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337A" w:rsidP="76BCCE5E" w:rsidRDefault="00EA54D3" w14:paraId="485E9D6F" w14:textId="5ACD8EFE">
      <w:pPr>
        <w:pStyle w:val="Subtitle"/>
        <w:rPr/>
      </w:pPr>
      <w:r w:rsidR="00EA54D3">
        <w:rPr/>
        <w:t>Land and water</w:t>
      </w:r>
      <w:r w:rsidR="000D02EC">
        <w:rPr/>
        <w:t xml:space="preserve"> </w:t>
      </w:r>
      <w:r w:rsidR="0045337A">
        <w:rPr/>
        <w:t xml:space="preserve">– VNI West </w:t>
      </w:r>
    </w:p>
    <w:p w:rsidR="0045337A" w:rsidP="6146A5AC" w:rsidRDefault="00DD756B" w14:paraId="28913969" w14:textId="2EC0B684">
      <w:pPr>
        <w:pStyle w:val="Heading1"/>
      </w:pPr>
      <w:r w:rsidR="00DD756B">
        <w:rPr/>
        <w:t>Groundwater</w:t>
      </w:r>
    </w:p>
    <w:p w:rsidR="00DD756B" w:rsidP="00DD756B" w:rsidRDefault="00DD756B" w14:paraId="7F428C81" w14:textId="77777777">
      <w:r w:rsidRPr="00747932">
        <w:t>Groundwater refers to subsurface water resources stored within aquifers and geological formations, which interact with surface water systems and can support ecosystems, water supplies and broader catchment functions.</w:t>
      </w:r>
    </w:p>
    <w:p w:rsidR="00DD756B" w:rsidP="00DD756B" w:rsidRDefault="00DD756B" w14:paraId="3715344A" w14:textId="77777777">
      <w:r w:rsidRPr="00160B8E">
        <w:t>The Project area lies within the Murray Basin and is characterised by generally shallow groundwater, typically less than 5 m below ground level, within the Quaternary Aquifer, Shepparton Formation and Loxton-Parilla Sand.</w:t>
      </w:r>
    </w:p>
    <w:p w:rsidR="00DD756B" w:rsidP="00DD756B" w:rsidRDefault="00DD756B" w14:paraId="4383C570" w14:textId="77777777">
      <w:r w:rsidRPr="00160B8E">
        <w:t>Potential interactions with groundwater may occur during both construction and operation, primarily through piling activities, potential aquifer interaction, works near existing groundwater bores/wells, and the use and storage of fuels and hazardous materials.</w:t>
      </w:r>
    </w:p>
    <w:p w:rsidR="00DD756B" w:rsidP="00DD756B" w:rsidRDefault="00DD756B" w14:paraId="313A2943" w14:textId="3842D39A">
      <w:r w:rsidR="00DD756B">
        <w:rPr/>
        <w:t xml:space="preserve">During construction, piles are expected to be installed to depths of up to </w:t>
      </w:r>
      <w:r w:rsidR="00DD756B">
        <w:rPr/>
        <w:t>approximately 24.5</w:t>
      </w:r>
      <w:r w:rsidR="00DD756B">
        <w:rPr/>
        <w:t xml:space="preserve">–34 m, which may intersect groundwater. Plant and equipment using hazardous materials would also be present, increasing the potential for spills or leaks. To manage these impacts, prior to construction, a site-specific groundwater assessment will be undertaken for any transmission towers </w:t>
      </w:r>
      <w:r w:rsidR="00DD756B">
        <w:rPr/>
        <w:t>located</w:t>
      </w:r>
      <w:r w:rsidR="00DD756B">
        <w:rPr/>
        <w:t xml:space="preserve"> within 10 m of a potential groundwater dependent ecosystem (GDE). Any required mitigation or monitoring measures will be documented </w:t>
      </w:r>
      <w:r w:rsidR="3D7E6CD3">
        <w:rPr/>
        <w:t xml:space="preserve">into the </w:t>
      </w:r>
      <w:r w:rsidR="3D7E6CD3">
        <w:rPr/>
        <w:t xml:space="preserve">Construction Environmental Management </w:t>
      </w:r>
      <w:r w:rsidR="3D7E6CD3">
        <w:rPr/>
        <w:t xml:space="preserve">Plan (CEMP) and Operational Environmental </w:t>
      </w:r>
      <w:r w:rsidR="3D7E6CD3">
        <w:rPr/>
        <w:t>Management Plan</w:t>
      </w:r>
      <w:r w:rsidR="469BDB9A">
        <w:rPr/>
        <w:t>.</w:t>
      </w:r>
    </w:p>
    <w:p w:rsidR="00DD756B" w:rsidP="00DD756B" w:rsidRDefault="00DD756B" w14:paraId="1F4DC56F" w14:textId="5129EB44">
      <w:r w:rsidR="00DD756B">
        <w:rPr/>
        <w:t xml:space="preserve">In addition, to help avoid any aquifer interconnection during piling, the construction </w:t>
      </w:r>
      <w:r w:rsidR="00DD756B">
        <w:rPr/>
        <w:t>methodology</w:t>
      </w:r>
      <w:r w:rsidR="00DD756B">
        <w:rPr/>
        <w:t xml:space="preserve"> will be reviewed by a suitably qualified specialist. Existing groundwater wells will be </w:t>
      </w:r>
      <w:r w:rsidR="00DD756B">
        <w:rPr/>
        <w:t>identified</w:t>
      </w:r>
      <w:r w:rsidR="00DD756B">
        <w:rPr/>
        <w:t xml:space="preserve">, surveyed, and recorded in the CEMP. </w:t>
      </w:r>
      <w:r w:rsidR="00DD756B">
        <w:rPr/>
        <w:t>Refueling</w:t>
      </w:r>
      <w:r w:rsidR="00DD756B">
        <w:rPr/>
        <w:t xml:space="preserve"> and maintenance activities will be undertaken at least 20 m from waterways (or as far as reasonably </w:t>
      </w:r>
      <w:r w:rsidR="00DD756B">
        <w:rPr/>
        <w:t>practicable</w:t>
      </w:r>
      <w:r w:rsidR="00DD756B">
        <w:rPr/>
        <w:t xml:space="preserve">), with spill containment measures in place. </w:t>
      </w:r>
      <w:r w:rsidR="00DD756B">
        <w:rPr/>
        <w:t>In the event of</w:t>
      </w:r>
      <w:r w:rsidR="00DD756B">
        <w:rPr/>
        <w:t xml:space="preserve"> a significant spill, groundwater monitoring will be triggered </w:t>
      </w:r>
      <w:r w:rsidR="00DD756B">
        <w:rPr/>
        <w:t>in accordance with</w:t>
      </w:r>
      <w:r w:rsidR="00DD756B">
        <w:rPr/>
        <w:t xml:space="preserve"> a Trigger Action Response Plan.</w:t>
      </w:r>
    </w:p>
    <w:p w:rsidR="00DD756B" w:rsidP="00DD756B" w:rsidRDefault="00DD756B" w14:paraId="059C01DA" w14:textId="77777777">
      <w:r w:rsidRPr="00160B8E">
        <w:t>With these mitigations in place, residual construction impacts to groundwater are low, except for the risk of a spill, which remains at a residual impact of medium.</w:t>
      </w:r>
    </w:p>
    <w:p w:rsidR="00DD756B" w:rsidP="00DD756B" w:rsidRDefault="00DD756B" w14:paraId="4CFFC975" w14:textId="77777777">
      <w:r w:rsidRPr="00B656AC">
        <w:t xml:space="preserve">During operation, installed piles may locally impede groundwater flow, and sealed surfaces at the Tragowel Terminal Station and </w:t>
      </w:r>
      <w:proofErr w:type="spellStart"/>
      <w:r w:rsidRPr="00B656AC">
        <w:t>Bulgana</w:t>
      </w:r>
      <w:proofErr w:type="spellEnd"/>
      <w:r w:rsidRPr="00B656AC">
        <w:t xml:space="preserve"> Reactor Station may marginally reduce groundwater recharge. However, these effects are expected to be negligible at a catchment scale. Maintenance activities would continue to involve hazardous materials, with spills managed through the same controls applied during construction.</w:t>
      </w:r>
    </w:p>
    <w:p w:rsidR="00DD756B" w:rsidP="00DD756B" w:rsidRDefault="00DD756B" w14:paraId="0BE06F5D" w14:textId="77777777">
      <w:r w:rsidRPr="00B656AC">
        <w:t>No specific mitigation is proposed for changes in groundwater recharge, as any reduction is expected to be negligible.</w:t>
      </w:r>
    </w:p>
    <w:p w:rsidR="00DD756B" w:rsidP="00DD756B" w:rsidRDefault="00DD756B" w14:paraId="3C1CFECE" w14:textId="77777777">
      <w:r w:rsidRPr="00B656AC">
        <w:t>Overall, with the implementation of the proposed management measures, potential impacts to groundwater values, functions, and users are expected to be low. The primary residual impact relates to potential spills of hazardous materials, which is assessed as medium in consequence but able to be effectively managed through established controls and response procedures.</w:t>
      </w:r>
    </w:p>
    <w:p w:rsidR="00DD756B" w:rsidP="00DD756B" w:rsidRDefault="00DD756B" w14:paraId="3F67EB45" w14:textId="77777777">
      <w:r w:rsidRPr="00B656AC">
        <w:t>All EES documents, chapters, technical appendices and attachments are available to view and download on the VNI West website at vniwproject.com.au/EES</w:t>
      </w:r>
    </w:p>
    <w:p w:rsidR="00DD756B" w:rsidP="00DD756B" w:rsidRDefault="00DD756B" w14:paraId="10B98605" w14:textId="77777777">
      <w:r w:rsidRPr="6146A5AC" w:rsidR="00DD756B">
        <w:rPr>
          <w:i w:val="1"/>
          <w:iCs w:val="1"/>
        </w:rPr>
        <w:t xml:space="preserve">EES Chapter 10 </w:t>
      </w:r>
      <w:r w:rsidR="00DD756B">
        <w:rPr/>
        <w:t xml:space="preserve">and </w:t>
      </w:r>
      <w:r w:rsidRPr="6146A5AC" w:rsidR="00DD756B">
        <w:rPr>
          <w:i w:val="1"/>
          <w:iCs w:val="1"/>
        </w:rPr>
        <w:t>Technical Appendix C</w:t>
      </w:r>
      <w:r w:rsidR="00DD756B">
        <w:rPr/>
        <w:t xml:space="preserve"> outline groundwater resources, their role in sustaining ecosystems and supporting agriculture, and potential interactions with the Project.</w:t>
      </w:r>
    </w:p>
    <w:p w:rsidR="1C96BD1C" w:rsidRDefault="1C96BD1C" w14:paraId="5D85AC9E" w14:textId="2BEAD519">
      <w:r w:rsidR="1C96BD1C">
        <w:rPr/>
        <w:t xml:space="preserve">Read more: </w:t>
      </w:r>
      <w:r w:rsidRPr="6146A5AC" w:rsidR="1C96BD1C">
        <w:rPr>
          <w:i w:val="1"/>
          <w:iCs w:val="1"/>
        </w:rPr>
        <w:t>Chapter 10: Groundwater</w:t>
      </w:r>
      <w:r w:rsidR="1C96BD1C">
        <w:rPr/>
        <w:t xml:space="preserve"> &amp; </w:t>
      </w:r>
      <w:r w:rsidRPr="6146A5AC" w:rsidR="1C96BD1C">
        <w:rPr>
          <w:i w:val="1"/>
          <w:iCs w:val="1"/>
        </w:rPr>
        <w:t>Technical Appendix C: Groundwater</w:t>
      </w:r>
    </w:p>
    <w:p w:rsidRPr="00D71BDB" w:rsidR="00D71BDB" w:rsidP="00DD756B" w:rsidRDefault="00D71BDB" w14:paraId="458EAD4B" w14:textId="77777777"/>
    <w:sectPr w:rsidRPr="00D71BDB" w:rsidR="00D71BDB" w:rsidSect="00E826E3">
      <w:headerReference w:type="even" r:id="rId11"/>
      <w:headerReference w:type="default" r:id="rId12"/>
      <w:footerReference w:type="even" r:id="rId13"/>
      <w:footerReference w:type="default" r:id="rId14"/>
      <w:headerReference w:type="first" r:id="rId15"/>
      <w:footerReference w:type="first" r:id="rId16"/>
      <w:type w:val="continuous"/>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68FD" w:rsidP="00697754" w:rsidRDefault="00EC68FD" w14:paraId="3E9B1083" w14:textId="77777777">
      <w:pPr>
        <w:spacing w:after="0" w:line="240" w:lineRule="auto"/>
      </w:pPr>
      <w:r>
        <w:separator/>
      </w:r>
    </w:p>
  </w:endnote>
  <w:endnote w:type="continuationSeparator" w:id="0">
    <w:p w:rsidR="00EC68FD" w:rsidP="00697754" w:rsidRDefault="00EC68FD" w14:paraId="585D07EB" w14:textId="77777777">
      <w:pPr>
        <w:spacing w:after="0" w:line="240" w:lineRule="auto"/>
      </w:pPr>
      <w:r>
        <w:continuationSeparator/>
      </w:r>
    </w:p>
  </w:endnote>
  <w:endnote w:type="continuationNotice" w:id="1">
    <w:p w:rsidR="00EC68FD" w:rsidRDefault="00EC68FD" w14:paraId="6A0989F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charset w:val="4D"/>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222C86D6" w14:textId="7902B9B0">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89A924A">
              <v:stroke joinstyle="miter"/>
              <v:path gradientshapeok="t" o:connecttype="rect"/>
            </v:shapetype>
            <v:shape id="Text Box 5"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v:textbox style="mso-fit-shape-to-text:t" inset="0,0,0,15pt">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3F3879" w:rsidR="00A82D2F" w:rsidP="003F3879" w:rsidRDefault="002A2DD5" w14:paraId="03A7856A" w14:textId="67CBDD57">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2F740D4">
              <v:stroke joinstyle="miter"/>
              <v:path gradientshapeok="t" o:connecttype="rect"/>
            </v:shapetype>
            <v:shape id="Text Box 6"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602A438A" w14:textId="21CC4B4D">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718C2F">
              <v:stroke joinstyle="miter"/>
              <v:path gradientshapeok="t" o:connecttype="rect"/>
            </v:shapetype>
            <v:shape id="Text Box 4"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68FD" w:rsidP="00697754" w:rsidRDefault="00EC68FD" w14:paraId="122CC2CD" w14:textId="77777777">
      <w:pPr>
        <w:spacing w:after="0" w:line="240" w:lineRule="auto"/>
      </w:pPr>
      <w:r>
        <w:separator/>
      </w:r>
    </w:p>
  </w:footnote>
  <w:footnote w:type="continuationSeparator" w:id="0">
    <w:p w:rsidR="00EC68FD" w:rsidP="00697754" w:rsidRDefault="00EC68FD" w14:paraId="78ECDBD2" w14:textId="77777777">
      <w:pPr>
        <w:spacing w:after="0" w:line="240" w:lineRule="auto"/>
      </w:pPr>
      <w:r>
        <w:continuationSeparator/>
      </w:r>
    </w:p>
  </w:footnote>
  <w:footnote w:type="continuationNotice" w:id="1">
    <w:p w:rsidR="00EC68FD" w:rsidRDefault="00EC68FD" w14:paraId="44F58A2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3D2A0BCC" w14:textId="0F910B0D">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A61A905">
              <v:stroke joinstyle="miter"/>
              <v:path gradientshapeok="t" o:connecttype="rect"/>
            </v:shapetype>
            <v:shape id="Text Box 2"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v:textbox style="mso-fit-shape-to-text:t" inset="0,15pt,0,0">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2EDB7665" w14:textId="4236E22E">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E8FCA8A">
              <v:stroke joinstyle="miter"/>
              <v:path gradientshapeok="t" o:connecttype="rect"/>
            </v:shapetype>
            <v:shape id="Text Box 3"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alt="OFFICI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v:textbox style="mso-fit-shape-to-text:t" inset="0,15pt,0,0">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7CD5E1F9" w14:textId="720DF40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C576359">
              <v:stroke joinstyle="miter"/>
              <v:path gradientshapeok="t" o:connecttype="rect"/>
            </v:shapetype>
            <v:shape id="Text Box 1"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v:textbox style="mso-fit-shape-to-text:t" inset="0,15pt,0,0">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DEF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3140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03CDB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7776D"/>
    <w:multiLevelType w:val="hybridMultilevel"/>
    <w:tmpl w:val="CEB8E328"/>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2915BB"/>
    <w:multiLevelType w:val="hybridMultilevel"/>
    <w:tmpl w:val="C9601CBE"/>
    <w:lvl w:ilvl="0" w:tplc="E6282F8A">
      <w:start w:val="1"/>
      <w:numFmt w:val="bullet"/>
      <w:pStyle w:val="Bulletlist"/>
      <w:lvlText w:val=""/>
      <w:lvlJc w:val="left"/>
      <w:pPr>
        <w:ind w:left="360" w:hanging="360"/>
      </w:pPr>
      <w:rPr>
        <w:rFonts w:hint="default" w:ascii="Symbol" w:hAnsi="Symbol"/>
      </w:rPr>
    </w:lvl>
    <w:lvl w:ilvl="1" w:tplc="0C090003">
      <w:start w:val="1"/>
      <w:numFmt w:val="bullet"/>
      <w:lvlText w:val="o"/>
      <w:lvlJc w:val="left"/>
      <w:pPr>
        <w:ind w:left="910" w:hanging="360"/>
      </w:pPr>
      <w:rPr>
        <w:rFonts w:hint="default" w:ascii="Courier New" w:hAnsi="Courier New" w:cs="Courier New"/>
      </w:rPr>
    </w:lvl>
    <w:lvl w:ilvl="2" w:tplc="0C090005">
      <w:start w:val="1"/>
      <w:numFmt w:val="bullet"/>
      <w:lvlText w:val=""/>
      <w:lvlJc w:val="left"/>
      <w:pPr>
        <w:ind w:left="1630" w:hanging="360"/>
      </w:pPr>
      <w:rPr>
        <w:rFonts w:hint="default" w:ascii="Wingdings" w:hAnsi="Wingdings"/>
      </w:rPr>
    </w:lvl>
    <w:lvl w:ilvl="3" w:tplc="0C090001">
      <w:start w:val="1"/>
      <w:numFmt w:val="bullet"/>
      <w:lvlText w:val=""/>
      <w:lvlJc w:val="left"/>
      <w:pPr>
        <w:ind w:left="720" w:hanging="360"/>
      </w:pPr>
      <w:rPr>
        <w:rFonts w:hint="default" w:ascii="Symbol" w:hAnsi="Symbol"/>
      </w:rPr>
    </w:lvl>
    <w:lvl w:ilvl="4" w:tplc="0C090003" w:tentative="1">
      <w:start w:val="1"/>
      <w:numFmt w:val="bullet"/>
      <w:lvlText w:val="o"/>
      <w:lvlJc w:val="left"/>
      <w:pPr>
        <w:ind w:left="3070" w:hanging="360"/>
      </w:pPr>
      <w:rPr>
        <w:rFonts w:hint="default" w:ascii="Courier New" w:hAnsi="Courier New" w:cs="Courier New"/>
      </w:rPr>
    </w:lvl>
    <w:lvl w:ilvl="5" w:tplc="0C090005" w:tentative="1">
      <w:start w:val="1"/>
      <w:numFmt w:val="bullet"/>
      <w:lvlText w:val=""/>
      <w:lvlJc w:val="left"/>
      <w:pPr>
        <w:ind w:left="3790" w:hanging="360"/>
      </w:pPr>
      <w:rPr>
        <w:rFonts w:hint="default" w:ascii="Wingdings" w:hAnsi="Wingdings"/>
      </w:rPr>
    </w:lvl>
    <w:lvl w:ilvl="6" w:tplc="0C090001" w:tentative="1">
      <w:start w:val="1"/>
      <w:numFmt w:val="bullet"/>
      <w:lvlText w:val=""/>
      <w:lvlJc w:val="left"/>
      <w:pPr>
        <w:ind w:left="4510" w:hanging="360"/>
      </w:pPr>
      <w:rPr>
        <w:rFonts w:hint="default" w:ascii="Symbol" w:hAnsi="Symbol"/>
      </w:rPr>
    </w:lvl>
    <w:lvl w:ilvl="7" w:tplc="0C090003" w:tentative="1">
      <w:start w:val="1"/>
      <w:numFmt w:val="bullet"/>
      <w:lvlText w:val="o"/>
      <w:lvlJc w:val="left"/>
      <w:pPr>
        <w:ind w:left="5230" w:hanging="360"/>
      </w:pPr>
      <w:rPr>
        <w:rFonts w:hint="default" w:ascii="Courier New" w:hAnsi="Courier New" w:cs="Courier New"/>
      </w:rPr>
    </w:lvl>
    <w:lvl w:ilvl="8" w:tplc="0C090005" w:tentative="1">
      <w:start w:val="1"/>
      <w:numFmt w:val="bullet"/>
      <w:lvlText w:val=""/>
      <w:lvlJc w:val="left"/>
      <w:pPr>
        <w:ind w:left="5950" w:hanging="360"/>
      </w:pPr>
      <w:rPr>
        <w:rFonts w:hint="default" w:ascii="Wingdings" w:hAnsi="Wingdings"/>
      </w:r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hint="default" w:ascii="Times New Roman" w:hAnsi="Times New Roman" w:cs="Times New Roman"/>
        <w:b w:val="0"/>
        <w:i w:val="0"/>
        <w:color w:val="005587" w:themeColor="text1"/>
        <w:position w:val="0"/>
        <w:sz w:val="20"/>
      </w:rPr>
    </w:lvl>
    <w:lvl w:ilvl="1">
      <w:start w:val="1"/>
      <w:numFmt w:val="bullet"/>
      <w:pStyle w:val="ListBullet2"/>
      <w:lvlText w:val="–"/>
      <w:lvlJc w:val="left"/>
      <w:pPr>
        <w:tabs>
          <w:tab w:val="num" w:pos="340"/>
        </w:tabs>
        <w:ind w:left="340" w:hanging="170"/>
      </w:pPr>
      <w:rPr>
        <w:rFonts w:hint="default" w:asciiTheme="minorHAnsi" w:hAnsiTheme="minorHAnsi"/>
        <w:b w:val="0"/>
        <w:i w:val="0"/>
        <w:color w:val="auto"/>
        <w:position w:val="2"/>
        <w:sz w:val="20"/>
      </w:rPr>
    </w:lvl>
    <w:lvl w:ilvl="2">
      <w:start w:val="1"/>
      <w:numFmt w:val="bullet"/>
      <w:pStyle w:val="ListBullet3"/>
      <w:lvlText w:val="&gt;"/>
      <w:lvlJc w:val="left"/>
      <w:pPr>
        <w:tabs>
          <w:tab w:val="num" w:pos="510"/>
        </w:tabs>
        <w:ind w:left="510" w:hanging="170"/>
      </w:pPr>
      <w:rPr>
        <w:rFonts w:hint="default" w:ascii="Symbol" w:hAnsi="Symbol"/>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810ED6"/>
    <w:multiLevelType w:val="hybridMultilevel"/>
    <w:tmpl w:val="EF8EC30A"/>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8" w15:restartNumberingAfterBreak="0">
    <w:nsid w:val="11FA4EED"/>
    <w:multiLevelType w:val="hybridMultilevel"/>
    <w:tmpl w:val="27DC81CE"/>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9" w15:restartNumberingAfterBreak="0">
    <w:nsid w:val="12A859D4"/>
    <w:multiLevelType w:val="hybridMultilevel"/>
    <w:tmpl w:val="E7740D80"/>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0" w15:restartNumberingAfterBreak="0">
    <w:nsid w:val="13E26C2F"/>
    <w:multiLevelType w:val="hybridMultilevel"/>
    <w:tmpl w:val="FF841376"/>
    <w:lvl w:ilvl="0" w:tplc="903CF8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190364"/>
    <w:multiLevelType w:val="hybridMultilevel"/>
    <w:tmpl w:val="87681C0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2" w15:restartNumberingAfterBreak="0">
    <w:nsid w:val="17BF29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EE735C"/>
    <w:multiLevelType w:val="hybridMultilevel"/>
    <w:tmpl w:val="9CF297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1BA098F"/>
    <w:multiLevelType w:val="hybridMultilevel"/>
    <w:tmpl w:val="C4BA90B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24B73752"/>
    <w:multiLevelType w:val="hybridMultilevel"/>
    <w:tmpl w:val="5C10458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6" w15:restartNumberingAfterBreak="0">
    <w:nsid w:val="24FF7AE0"/>
    <w:multiLevelType w:val="multilevel"/>
    <w:tmpl w:val="5B8EC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2258AB"/>
    <w:multiLevelType w:val="hybridMultilevel"/>
    <w:tmpl w:val="BD889F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2BD53B3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F3F51A2"/>
    <w:multiLevelType w:val="multilevel"/>
    <w:tmpl w:val="4A143472"/>
    <w:lvl w:ilvl="0">
      <w:start w:val="1"/>
      <w:numFmt w:val="decimal"/>
      <w:lvlText w:val="%1."/>
      <w:lvlJc w:val="left"/>
      <w:pPr>
        <w:ind w:left="720" w:hanging="720"/>
      </w:pPr>
      <w:rPr>
        <w:rFonts w:hint="default"/>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41717D2"/>
    <w:multiLevelType w:val="hybridMultilevel"/>
    <w:tmpl w:val="9CE6AE6C"/>
    <w:lvl w:ilvl="0" w:tplc="0C09000F">
      <w:start w:val="1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6FE6EC5"/>
    <w:multiLevelType w:val="hybridMultilevel"/>
    <w:tmpl w:val="8654E256"/>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22" w15:restartNumberingAfterBreak="0">
    <w:nsid w:val="39813AD8"/>
    <w:multiLevelType w:val="hybridMultilevel"/>
    <w:tmpl w:val="D2824F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B920F28"/>
    <w:multiLevelType w:val="multilevel"/>
    <w:tmpl w:val="35661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EFC21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F793C4F"/>
    <w:multiLevelType w:val="hybridMultilevel"/>
    <w:tmpl w:val="BCAA5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C47A51"/>
    <w:multiLevelType w:val="hybridMultilevel"/>
    <w:tmpl w:val="850A779C"/>
    <w:lvl w:ilvl="0" w:tplc="0C09000F">
      <w:start w:val="2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BA37F12"/>
    <w:multiLevelType w:val="hybridMultilevel"/>
    <w:tmpl w:val="6818F7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CAC26BB"/>
    <w:multiLevelType w:val="hybridMultilevel"/>
    <w:tmpl w:val="3704F1E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9" w15:restartNumberingAfterBreak="0">
    <w:nsid w:val="51F575EB"/>
    <w:multiLevelType w:val="hybridMultilevel"/>
    <w:tmpl w:val="0BFAB108"/>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30" w15:restartNumberingAfterBreak="0">
    <w:nsid w:val="53540EC6"/>
    <w:multiLevelType w:val="hybridMultilevel"/>
    <w:tmpl w:val="DEFAA1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260E93"/>
    <w:multiLevelType w:val="hybridMultilevel"/>
    <w:tmpl w:val="A3D49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2" w15:restartNumberingAfterBreak="0">
    <w:nsid w:val="5A077E7E"/>
    <w:multiLevelType w:val="hybridMultilevel"/>
    <w:tmpl w:val="17D6BB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B7B50F4"/>
    <w:multiLevelType w:val="hybridMultilevel"/>
    <w:tmpl w:val="BF00E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4" w15:restartNumberingAfterBreak="0">
    <w:nsid w:val="63463E70"/>
    <w:multiLevelType w:val="multilevel"/>
    <w:tmpl w:val="1D885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3C26565"/>
    <w:multiLevelType w:val="hybridMultilevel"/>
    <w:tmpl w:val="2354AC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BBD0260"/>
    <w:multiLevelType w:val="hybridMultilevel"/>
    <w:tmpl w:val="67DA72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D9671F2"/>
    <w:multiLevelType w:val="hybridMultilevel"/>
    <w:tmpl w:val="20DCEE7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71B91619"/>
    <w:multiLevelType w:val="hybridMultilevel"/>
    <w:tmpl w:val="BF86F90C"/>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9B4F6E"/>
    <w:multiLevelType w:val="hybridMultilevel"/>
    <w:tmpl w:val="EF4CBB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613235"/>
    <w:multiLevelType w:val="hybridMultilevel"/>
    <w:tmpl w:val="1390F0F0"/>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2" w15:restartNumberingAfterBreak="0">
    <w:nsid w:val="77906D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97011BC"/>
    <w:multiLevelType w:val="hybridMultilevel"/>
    <w:tmpl w:val="3BA6A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A213D2"/>
    <w:multiLevelType w:val="hybridMultilevel"/>
    <w:tmpl w:val="4D18F5F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45" w15:restartNumberingAfterBreak="0">
    <w:nsid w:val="7DFC52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E92077E"/>
    <w:multiLevelType w:val="hybridMultilevel"/>
    <w:tmpl w:val="A658242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47" w15:restartNumberingAfterBreak="0">
    <w:nsid w:val="7FD8466A"/>
    <w:multiLevelType w:val="multilevel"/>
    <w:tmpl w:val="39FC0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54810405">
    <w:abstractNumId w:val="5"/>
  </w:num>
  <w:num w:numId="2" w16cid:durableId="601499963">
    <w:abstractNumId w:val="4"/>
  </w:num>
  <w:num w:numId="3" w16cid:durableId="261107961">
    <w:abstractNumId w:val="46"/>
  </w:num>
  <w:num w:numId="4" w16cid:durableId="2030334310">
    <w:abstractNumId w:val="15"/>
  </w:num>
  <w:num w:numId="5" w16cid:durableId="1940678585">
    <w:abstractNumId w:val="9"/>
  </w:num>
  <w:num w:numId="6" w16cid:durableId="650183132">
    <w:abstractNumId w:val="8"/>
  </w:num>
  <w:num w:numId="7" w16cid:durableId="2091612207">
    <w:abstractNumId w:val="29"/>
  </w:num>
  <w:num w:numId="8" w16cid:durableId="1285430756">
    <w:abstractNumId w:val="7"/>
  </w:num>
  <w:num w:numId="9" w16cid:durableId="1404525935">
    <w:abstractNumId w:val="21"/>
  </w:num>
  <w:num w:numId="10" w16cid:durableId="1336104581">
    <w:abstractNumId w:val="35"/>
  </w:num>
  <w:num w:numId="11" w16cid:durableId="1190143045">
    <w:abstractNumId w:val="13"/>
  </w:num>
  <w:num w:numId="12" w16cid:durableId="224728213">
    <w:abstractNumId w:val="30"/>
  </w:num>
  <w:num w:numId="13" w16cid:durableId="1104114314">
    <w:abstractNumId w:val="32"/>
  </w:num>
  <w:num w:numId="14" w16cid:durableId="1845123504">
    <w:abstractNumId w:val="39"/>
  </w:num>
  <w:num w:numId="15" w16cid:durableId="742024609">
    <w:abstractNumId w:val="17"/>
  </w:num>
  <w:num w:numId="16" w16cid:durableId="2127693784">
    <w:abstractNumId w:val="47"/>
  </w:num>
  <w:num w:numId="17" w16cid:durableId="112753938">
    <w:abstractNumId w:val="16"/>
  </w:num>
  <w:num w:numId="18" w16cid:durableId="109323110">
    <w:abstractNumId w:val="34"/>
  </w:num>
  <w:num w:numId="19" w16cid:durableId="1001851520">
    <w:abstractNumId w:val="23"/>
  </w:num>
  <w:num w:numId="20" w16cid:durableId="276839427">
    <w:abstractNumId w:val="37"/>
  </w:num>
  <w:num w:numId="21" w16cid:durableId="185949792">
    <w:abstractNumId w:val="27"/>
  </w:num>
  <w:num w:numId="22" w16cid:durableId="852301207">
    <w:abstractNumId w:val="44"/>
  </w:num>
  <w:num w:numId="23" w16cid:durableId="1638334583">
    <w:abstractNumId w:val="11"/>
  </w:num>
  <w:num w:numId="24" w16cid:durableId="1152872516">
    <w:abstractNumId w:val="14"/>
  </w:num>
  <w:num w:numId="25" w16cid:durableId="1969626846">
    <w:abstractNumId w:val="33"/>
  </w:num>
  <w:num w:numId="26" w16cid:durableId="969092654">
    <w:abstractNumId w:val="31"/>
  </w:num>
  <w:num w:numId="27" w16cid:durableId="651564888">
    <w:abstractNumId w:val="28"/>
  </w:num>
  <w:num w:numId="28" w16cid:durableId="1621035588">
    <w:abstractNumId w:val="41"/>
  </w:num>
  <w:num w:numId="29" w16cid:durableId="1515262759">
    <w:abstractNumId w:val="1"/>
  </w:num>
  <w:num w:numId="30" w16cid:durableId="1406997216">
    <w:abstractNumId w:val="2"/>
  </w:num>
  <w:num w:numId="31" w16cid:durableId="1699811543">
    <w:abstractNumId w:val="25"/>
  </w:num>
  <w:num w:numId="32" w16cid:durableId="109402166">
    <w:abstractNumId w:val="0"/>
  </w:num>
  <w:num w:numId="33" w16cid:durableId="886914658">
    <w:abstractNumId w:val="24"/>
  </w:num>
  <w:num w:numId="34" w16cid:durableId="672152022">
    <w:abstractNumId w:val="18"/>
  </w:num>
  <w:num w:numId="35" w16cid:durableId="1888830554">
    <w:abstractNumId w:val="43"/>
  </w:num>
  <w:num w:numId="36" w16cid:durableId="1724711140">
    <w:abstractNumId w:val="10"/>
  </w:num>
  <w:num w:numId="37" w16cid:durableId="2047099067">
    <w:abstractNumId w:val="3"/>
  </w:num>
  <w:num w:numId="38" w16cid:durableId="116872146">
    <w:abstractNumId w:val="38"/>
  </w:num>
  <w:num w:numId="39" w16cid:durableId="1633558228">
    <w:abstractNumId w:val="42"/>
  </w:num>
  <w:num w:numId="40" w16cid:durableId="1779787771">
    <w:abstractNumId w:val="45"/>
  </w:num>
  <w:num w:numId="41" w16cid:durableId="1865052897">
    <w:abstractNumId w:val="12"/>
  </w:num>
  <w:num w:numId="42" w16cid:durableId="150949549">
    <w:abstractNumId w:val="6"/>
  </w:num>
  <w:num w:numId="43" w16cid:durableId="562257996">
    <w:abstractNumId w:val="36"/>
  </w:num>
  <w:num w:numId="44" w16cid:durableId="1551917935">
    <w:abstractNumId w:val="40"/>
  </w:num>
  <w:num w:numId="45" w16cid:durableId="1872260806">
    <w:abstractNumId w:val="22"/>
  </w:num>
  <w:num w:numId="46" w16cid:durableId="1805928397">
    <w:abstractNumId w:val="26"/>
  </w:num>
  <w:num w:numId="47" w16cid:durableId="150097046">
    <w:abstractNumId w:val="20"/>
  </w:num>
  <w:num w:numId="48" w16cid:durableId="1442187256">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9D"/>
    <w:rsid w:val="000104D1"/>
    <w:rsid w:val="0001191D"/>
    <w:rsid w:val="00011EA5"/>
    <w:rsid w:val="00015876"/>
    <w:rsid w:val="00022E1C"/>
    <w:rsid w:val="000268C0"/>
    <w:rsid w:val="00027023"/>
    <w:rsid w:val="00031193"/>
    <w:rsid w:val="00032049"/>
    <w:rsid w:val="000332B2"/>
    <w:rsid w:val="000335DD"/>
    <w:rsid w:val="00036282"/>
    <w:rsid w:val="00037693"/>
    <w:rsid w:val="00041424"/>
    <w:rsid w:val="00041590"/>
    <w:rsid w:val="00041FE9"/>
    <w:rsid w:val="00043003"/>
    <w:rsid w:val="00043FE1"/>
    <w:rsid w:val="000448C2"/>
    <w:rsid w:val="0004589C"/>
    <w:rsid w:val="000511DF"/>
    <w:rsid w:val="00054297"/>
    <w:rsid w:val="000565A3"/>
    <w:rsid w:val="000578B7"/>
    <w:rsid w:val="00057CED"/>
    <w:rsid w:val="000650C4"/>
    <w:rsid w:val="00077A9F"/>
    <w:rsid w:val="00081F77"/>
    <w:rsid w:val="00091B4A"/>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4B21"/>
    <w:rsid w:val="000C513A"/>
    <w:rsid w:val="000C68A4"/>
    <w:rsid w:val="000C6A18"/>
    <w:rsid w:val="000D02EC"/>
    <w:rsid w:val="000D0D8B"/>
    <w:rsid w:val="000D2CFC"/>
    <w:rsid w:val="000D34ED"/>
    <w:rsid w:val="000D4C15"/>
    <w:rsid w:val="000D66AC"/>
    <w:rsid w:val="000E0D2E"/>
    <w:rsid w:val="000E1096"/>
    <w:rsid w:val="000E4E7D"/>
    <w:rsid w:val="000E7D0E"/>
    <w:rsid w:val="000F10C7"/>
    <w:rsid w:val="000F2603"/>
    <w:rsid w:val="000F2EE6"/>
    <w:rsid w:val="000F47FF"/>
    <w:rsid w:val="000F58A8"/>
    <w:rsid w:val="000F6083"/>
    <w:rsid w:val="000F6FB1"/>
    <w:rsid w:val="000F703B"/>
    <w:rsid w:val="00100CAB"/>
    <w:rsid w:val="001027AA"/>
    <w:rsid w:val="00103D93"/>
    <w:rsid w:val="00105F9E"/>
    <w:rsid w:val="00111423"/>
    <w:rsid w:val="00114260"/>
    <w:rsid w:val="0011599C"/>
    <w:rsid w:val="00116618"/>
    <w:rsid w:val="00120411"/>
    <w:rsid w:val="001221B0"/>
    <w:rsid w:val="00124D23"/>
    <w:rsid w:val="00126A86"/>
    <w:rsid w:val="001317BB"/>
    <w:rsid w:val="00134BE1"/>
    <w:rsid w:val="001360DB"/>
    <w:rsid w:val="00136F27"/>
    <w:rsid w:val="00137108"/>
    <w:rsid w:val="001405B2"/>
    <w:rsid w:val="001405ED"/>
    <w:rsid w:val="00140D2D"/>
    <w:rsid w:val="0014187E"/>
    <w:rsid w:val="00141EF5"/>
    <w:rsid w:val="00142F12"/>
    <w:rsid w:val="00142FFA"/>
    <w:rsid w:val="00144210"/>
    <w:rsid w:val="00144DD0"/>
    <w:rsid w:val="00145F0F"/>
    <w:rsid w:val="00146101"/>
    <w:rsid w:val="00150E77"/>
    <w:rsid w:val="00154800"/>
    <w:rsid w:val="00154BE6"/>
    <w:rsid w:val="00157A04"/>
    <w:rsid w:val="00161D5F"/>
    <w:rsid w:val="00167F55"/>
    <w:rsid w:val="00170B17"/>
    <w:rsid w:val="00173E72"/>
    <w:rsid w:val="00176805"/>
    <w:rsid w:val="00177237"/>
    <w:rsid w:val="00180845"/>
    <w:rsid w:val="00182FCF"/>
    <w:rsid w:val="00183F4D"/>
    <w:rsid w:val="00184809"/>
    <w:rsid w:val="00185D87"/>
    <w:rsid w:val="00186787"/>
    <w:rsid w:val="001913A0"/>
    <w:rsid w:val="0019183A"/>
    <w:rsid w:val="00191FFD"/>
    <w:rsid w:val="0019266C"/>
    <w:rsid w:val="001934C2"/>
    <w:rsid w:val="00193E64"/>
    <w:rsid w:val="00195CC6"/>
    <w:rsid w:val="001A1828"/>
    <w:rsid w:val="001A244D"/>
    <w:rsid w:val="001A3D31"/>
    <w:rsid w:val="001A590F"/>
    <w:rsid w:val="001A677F"/>
    <w:rsid w:val="001A6EA8"/>
    <w:rsid w:val="001A756C"/>
    <w:rsid w:val="001A7E5B"/>
    <w:rsid w:val="001B31B4"/>
    <w:rsid w:val="001B5330"/>
    <w:rsid w:val="001C1700"/>
    <w:rsid w:val="001C29C9"/>
    <w:rsid w:val="001C3222"/>
    <w:rsid w:val="001C357D"/>
    <w:rsid w:val="001C3B81"/>
    <w:rsid w:val="001C5AAE"/>
    <w:rsid w:val="001C7E3C"/>
    <w:rsid w:val="001D3602"/>
    <w:rsid w:val="001D498D"/>
    <w:rsid w:val="001D594D"/>
    <w:rsid w:val="001D59A0"/>
    <w:rsid w:val="001D646F"/>
    <w:rsid w:val="001E015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07AD9"/>
    <w:rsid w:val="00210006"/>
    <w:rsid w:val="002107A0"/>
    <w:rsid w:val="002122D1"/>
    <w:rsid w:val="0021392A"/>
    <w:rsid w:val="00213AC4"/>
    <w:rsid w:val="00215E5D"/>
    <w:rsid w:val="00216D09"/>
    <w:rsid w:val="00221A65"/>
    <w:rsid w:val="00226DE3"/>
    <w:rsid w:val="0023326A"/>
    <w:rsid w:val="00233D91"/>
    <w:rsid w:val="00234551"/>
    <w:rsid w:val="00234FB6"/>
    <w:rsid w:val="00241D34"/>
    <w:rsid w:val="00241EDF"/>
    <w:rsid w:val="0024245A"/>
    <w:rsid w:val="002443C7"/>
    <w:rsid w:val="0024502A"/>
    <w:rsid w:val="002451CD"/>
    <w:rsid w:val="0024604A"/>
    <w:rsid w:val="00246D3F"/>
    <w:rsid w:val="002472B3"/>
    <w:rsid w:val="002562ED"/>
    <w:rsid w:val="0025650C"/>
    <w:rsid w:val="0026034B"/>
    <w:rsid w:val="00261BF3"/>
    <w:rsid w:val="00265FB4"/>
    <w:rsid w:val="00266AD6"/>
    <w:rsid w:val="002750E9"/>
    <w:rsid w:val="002826B6"/>
    <w:rsid w:val="00283CEB"/>
    <w:rsid w:val="002948AE"/>
    <w:rsid w:val="00294D69"/>
    <w:rsid w:val="00297347"/>
    <w:rsid w:val="002A2983"/>
    <w:rsid w:val="002A2DC9"/>
    <w:rsid w:val="002A2DD5"/>
    <w:rsid w:val="002A7815"/>
    <w:rsid w:val="002A7EC2"/>
    <w:rsid w:val="002B3882"/>
    <w:rsid w:val="002B437F"/>
    <w:rsid w:val="002B536B"/>
    <w:rsid w:val="002B694F"/>
    <w:rsid w:val="002C1777"/>
    <w:rsid w:val="002C2415"/>
    <w:rsid w:val="002C3F25"/>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F01F5"/>
    <w:rsid w:val="002F0FC3"/>
    <w:rsid w:val="002F2245"/>
    <w:rsid w:val="002F2D17"/>
    <w:rsid w:val="002F4BF1"/>
    <w:rsid w:val="002F5D50"/>
    <w:rsid w:val="00300443"/>
    <w:rsid w:val="00301152"/>
    <w:rsid w:val="0030574D"/>
    <w:rsid w:val="0031016F"/>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92A"/>
    <w:rsid w:val="00391B3E"/>
    <w:rsid w:val="00391EBC"/>
    <w:rsid w:val="0039364D"/>
    <w:rsid w:val="00394014"/>
    <w:rsid w:val="0039476C"/>
    <w:rsid w:val="0039536A"/>
    <w:rsid w:val="00396C0D"/>
    <w:rsid w:val="00397BBB"/>
    <w:rsid w:val="003A2C22"/>
    <w:rsid w:val="003A3616"/>
    <w:rsid w:val="003A5678"/>
    <w:rsid w:val="003A66C5"/>
    <w:rsid w:val="003A69C2"/>
    <w:rsid w:val="003A72E4"/>
    <w:rsid w:val="003B0D2B"/>
    <w:rsid w:val="003B1702"/>
    <w:rsid w:val="003B2EFE"/>
    <w:rsid w:val="003C107E"/>
    <w:rsid w:val="003C1767"/>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3879"/>
    <w:rsid w:val="003F3C0E"/>
    <w:rsid w:val="003F44A2"/>
    <w:rsid w:val="003F70C6"/>
    <w:rsid w:val="003F743F"/>
    <w:rsid w:val="00400281"/>
    <w:rsid w:val="0040275A"/>
    <w:rsid w:val="004028C4"/>
    <w:rsid w:val="004057E6"/>
    <w:rsid w:val="00406FA6"/>
    <w:rsid w:val="00411853"/>
    <w:rsid w:val="0041370A"/>
    <w:rsid w:val="00416A54"/>
    <w:rsid w:val="004249B3"/>
    <w:rsid w:val="004262A3"/>
    <w:rsid w:val="0043046C"/>
    <w:rsid w:val="004333EB"/>
    <w:rsid w:val="00436B72"/>
    <w:rsid w:val="00437058"/>
    <w:rsid w:val="00437A75"/>
    <w:rsid w:val="00440DAB"/>
    <w:rsid w:val="00441951"/>
    <w:rsid w:val="0044680C"/>
    <w:rsid w:val="0045148D"/>
    <w:rsid w:val="00452BD4"/>
    <w:rsid w:val="0045337A"/>
    <w:rsid w:val="00453522"/>
    <w:rsid w:val="004535AA"/>
    <w:rsid w:val="004565DB"/>
    <w:rsid w:val="0046054F"/>
    <w:rsid w:val="00461CAA"/>
    <w:rsid w:val="004636FB"/>
    <w:rsid w:val="00467B5C"/>
    <w:rsid w:val="00470F06"/>
    <w:rsid w:val="00475F7F"/>
    <w:rsid w:val="00476BB0"/>
    <w:rsid w:val="0048151F"/>
    <w:rsid w:val="004819EB"/>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70A2"/>
    <w:rsid w:val="004C0EE1"/>
    <w:rsid w:val="004C6B92"/>
    <w:rsid w:val="004C7ADD"/>
    <w:rsid w:val="004D0A80"/>
    <w:rsid w:val="004D4C93"/>
    <w:rsid w:val="004D56D4"/>
    <w:rsid w:val="004D7308"/>
    <w:rsid w:val="004E4097"/>
    <w:rsid w:val="004E4839"/>
    <w:rsid w:val="004E493D"/>
    <w:rsid w:val="004E5459"/>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EC"/>
    <w:rsid w:val="00530E85"/>
    <w:rsid w:val="005310A5"/>
    <w:rsid w:val="00531BB7"/>
    <w:rsid w:val="005329E1"/>
    <w:rsid w:val="0053321B"/>
    <w:rsid w:val="00533784"/>
    <w:rsid w:val="00533D0A"/>
    <w:rsid w:val="0053566D"/>
    <w:rsid w:val="0053632F"/>
    <w:rsid w:val="00536FF4"/>
    <w:rsid w:val="00540D5E"/>
    <w:rsid w:val="005434BD"/>
    <w:rsid w:val="005440EB"/>
    <w:rsid w:val="005442C9"/>
    <w:rsid w:val="00552A20"/>
    <w:rsid w:val="00553BAC"/>
    <w:rsid w:val="00553F09"/>
    <w:rsid w:val="00554741"/>
    <w:rsid w:val="00554B95"/>
    <w:rsid w:val="005568D5"/>
    <w:rsid w:val="00557399"/>
    <w:rsid w:val="00565F7C"/>
    <w:rsid w:val="00566110"/>
    <w:rsid w:val="00566766"/>
    <w:rsid w:val="00571303"/>
    <w:rsid w:val="0057211C"/>
    <w:rsid w:val="00576B52"/>
    <w:rsid w:val="00583112"/>
    <w:rsid w:val="0058363E"/>
    <w:rsid w:val="005837E1"/>
    <w:rsid w:val="00583DC2"/>
    <w:rsid w:val="005903D5"/>
    <w:rsid w:val="00593465"/>
    <w:rsid w:val="00593782"/>
    <w:rsid w:val="005938AF"/>
    <w:rsid w:val="00593FCB"/>
    <w:rsid w:val="00594446"/>
    <w:rsid w:val="00597340"/>
    <w:rsid w:val="00597968"/>
    <w:rsid w:val="005A144C"/>
    <w:rsid w:val="005A1A90"/>
    <w:rsid w:val="005A331B"/>
    <w:rsid w:val="005A3359"/>
    <w:rsid w:val="005A45CD"/>
    <w:rsid w:val="005A5D6D"/>
    <w:rsid w:val="005B137C"/>
    <w:rsid w:val="005B43F0"/>
    <w:rsid w:val="005B5971"/>
    <w:rsid w:val="005B76DD"/>
    <w:rsid w:val="005B7DAD"/>
    <w:rsid w:val="005C112F"/>
    <w:rsid w:val="005C516E"/>
    <w:rsid w:val="005D2E71"/>
    <w:rsid w:val="005D47AA"/>
    <w:rsid w:val="005D524C"/>
    <w:rsid w:val="005D7374"/>
    <w:rsid w:val="005E0978"/>
    <w:rsid w:val="005E5E95"/>
    <w:rsid w:val="005F1219"/>
    <w:rsid w:val="005F350C"/>
    <w:rsid w:val="005F647F"/>
    <w:rsid w:val="00604BC5"/>
    <w:rsid w:val="00610C0A"/>
    <w:rsid w:val="00613501"/>
    <w:rsid w:val="006140F8"/>
    <w:rsid w:val="006156BB"/>
    <w:rsid w:val="00615ACA"/>
    <w:rsid w:val="00616037"/>
    <w:rsid w:val="00617C5F"/>
    <w:rsid w:val="006210D1"/>
    <w:rsid w:val="00623644"/>
    <w:rsid w:val="006242EA"/>
    <w:rsid w:val="006248A4"/>
    <w:rsid w:val="006279E4"/>
    <w:rsid w:val="00633B05"/>
    <w:rsid w:val="00633DBD"/>
    <w:rsid w:val="00641390"/>
    <w:rsid w:val="00641407"/>
    <w:rsid w:val="0064193D"/>
    <w:rsid w:val="00643561"/>
    <w:rsid w:val="00644E4F"/>
    <w:rsid w:val="00650E23"/>
    <w:rsid w:val="00651C3B"/>
    <w:rsid w:val="00653030"/>
    <w:rsid w:val="00653B5D"/>
    <w:rsid w:val="00654467"/>
    <w:rsid w:val="00654A33"/>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74A3"/>
    <w:rsid w:val="006A79D9"/>
    <w:rsid w:val="006A7C19"/>
    <w:rsid w:val="006A7C42"/>
    <w:rsid w:val="006B60E3"/>
    <w:rsid w:val="006B7C4E"/>
    <w:rsid w:val="006C00AC"/>
    <w:rsid w:val="006C039B"/>
    <w:rsid w:val="006C058A"/>
    <w:rsid w:val="006C08C2"/>
    <w:rsid w:val="006C0EEF"/>
    <w:rsid w:val="006C316F"/>
    <w:rsid w:val="006C3F08"/>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FF5"/>
    <w:rsid w:val="006E71C0"/>
    <w:rsid w:val="006E7887"/>
    <w:rsid w:val="006F0471"/>
    <w:rsid w:val="006F07DA"/>
    <w:rsid w:val="006F1310"/>
    <w:rsid w:val="006F3364"/>
    <w:rsid w:val="006F36FF"/>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468"/>
    <w:rsid w:val="007264B5"/>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90D1B"/>
    <w:rsid w:val="00792826"/>
    <w:rsid w:val="00793C0F"/>
    <w:rsid w:val="00793EF1"/>
    <w:rsid w:val="007942B0"/>
    <w:rsid w:val="00795FB5"/>
    <w:rsid w:val="007A0483"/>
    <w:rsid w:val="007A2BE7"/>
    <w:rsid w:val="007A40DF"/>
    <w:rsid w:val="007B1E81"/>
    <w:rsid w:val="007B23BA"/>
    <w:rsid w:val="007B2C35"/>
    <w:rsid w:val="007B3B4C"/>
    <w:rsid w:val="007B424E"/>
    <w:rsid w:val="007B5A42"/>
    <w:rsid w:val="007B5C41"/>
    <w:rsid w:val="007B61CA"/>
    <w:rsid w:val="007B6938"/>
    <w:rsid w:val="007C02C2"/>
    <w:rsid w:val="007C040F"/>
    <w:rsid w:val="007C04EC"/>
    <w:rsid w:val="007C15EB"/>
    <w:rsid w:val="007C32BE"/>
    <w:rsid w:val="007C367E"/>
    <w:rsid w:val="007C4666"/>
    <w:rsid w:val="007D0F38"/>
    <w:rsid w:val="007D3609"/>
    <w:rsid w:val="007D44EB"/>
    <w:rsid w:val="007D732F"/>
    <w:rsid w:val="007E15AC"/>
    <w:rsid w:val="007E3CD4"/>
    <w:rsid w:val="007E66B4"/>
    <w:rsid w:val="007E7CB5"/>
    <w:rsid w:val="007F064B"/>
    <w:rsid w:val="007F08A7"/>
    <w:rsid w:val="007F0B95"/>
    <w:rsid w:val="007F19D7"/>
    <w:rsid w:val="007F1F73"/>
    <w:rsid w:val="007F5FC8"/>
    <w:rsid w:val="007F6597"/>
    <w:rsid w:val="007F7601"/>
    <w:rsid w:val="007F7AFB"/>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50769"/>
    <w:rsid w:val="008524CC"/>
    <w:rsid w:val="00853AF5"/>
    <w:rsid w:val="008543EC"/>
    <w:rsid w:val="00857097"/>
    <w:rsid w:val="008575C7"/>
    <w:rsid w:val="008576B1"/>
    <w:rsid w:val="00857FC8"/>
    <w:rsid w:val="008620E7"/>
    <w:rsid w:val="0086273E"/>
    <w:rsid w:val="008652AC"/>
    <w:rsid w:val="008673DA"/>
    <w:rsid w:val="00873FA1"/>
    <w:rsid w:val="008776C7"/>
    <w:rsid w:val="00880353"/>
    <w:rsid w:val="00880FDA"/>
    <w:rsid w:val="00881C96"/>
    <w:rsid w:val="0088379C"/>
    <w:rsid w:val="008838F5"/>
    <w:rsid w:val="00885667"/>
    <w:rsid w:val="0088644E"/>
    <w:rsid w:val="00890E99"/>
    <w:rsid w:val="0089186D"/>
    <w:rsid w:val="008944FC"/>
    <w:rsid w:val="008957E4"/>
    <w:rsid w:val="008969CE"/>
    <w:rsid w:val="0089737A"/>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68B7"/>
    <w:rsid w:val="008D75A7"/>
    <w:rsid w:val="008E2B04"/>
    <w:rsid w:val="008E2B35"/>
    <w:rsid w:val="008E3F85"/>
    <w:rsid w:val="008E49C5"/>
    <w:rsid w:val="008F1315"/>
    <w:rsid w:val="008F24AD"/>
    <w:rsid w:val="008F2F88"/>
    <w:rsid w:val="008F382B"/>
    <w:rsid w:val="008F62B3"/>
    <w:rsid w:val="008F708D"/>
    <w:rsid w:val="009035D5"/>
    <w:rsid w:val="00903D31"/>
    <w:rsid w:val="009056FB"/>
    <w:rsid w:val="00906947"/>
    <w:rsid w:val="00907B10"/>
    <w:rsid w:val="00907E73"/>
    <w:rsid w:val="00910775"/>
    <w:rsid w:val="009121FE"/>
    <w:rsid w:val="00913930"/>
    <w:rsid w:val="00913B78"/>
    <w:rsid w:val="00915918"/>
    <w:rsid w:val="00920657"/>
    <w:rsid w:val="00920FDD"/>
    <w:rsid w:val="0092331A"/>
    <w:rsid w:val="0092612E"/>
    <w:rsid w:val="00927CB6"/>
    <w:rsid w:val="00933760"/>
    <w:rsid w:val="00936636"/>
    <w:rsid w:val="0093665F"/>
    <w:rsid w:val="00937070"/>
    <w:rsid w:val="00937D86"/>
    <w:rsid w:val="0094083C"/>
    <w:rsid w:val="00940C45"/>
    <w:rsid w:val="00946DA9"/>
    <w:rsid w:val="00951E38"/>
    <w:rsid w:val="009549E4"/>
    <w:rsid w:val="00954AA0"/>
    <w:rsid w:val="00955E32"/>
    <w:rsid w:val="00956331"/>
    <w:rsid w:val="0095751A"/>
    <w:rsid w:val="009624F2"/>
    <w:rsid w:val="00962691"/>
    <w:rsid w:val="009631FC"/>
    <w:rsid w:val="009637FA"/>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58A2"/>
    <w:rsid w:val="009962FA"/>
    <w:rsid w:val="00996692"/>
    <w:rsid w:val="009978B6"/>
    <w:rsid w:val="009A404A"/>
    <w:rsid w:val="009A4DFD"/>
    <w:rsid w:val="009B0E85"/>
    <w:rsid w:val="009B10C8"/>
    <w:rsid w:val="009B1534"/>
    <w:rsid w:val="009B1635"/>
    <w:rsid w:val="009B19E6"/>
    <w:rsid w:val="009B2BA7"/>
    <w:rsid w:val="009C11F2"/>
    <w:rsid w:val="009C35F2"/>
    <w:rsid w:val="009C605F"/>
    <w:rsid w:val="009D1665"/>
    <w:rsid w:val="009D1E88"/>
    <w:rsid w:val="009D1F83"/>
    <w:rsid w:val="009D39F3"/>
    <w:rsid w:val="009D4B5A"/>
    <w:rsid w:val="009D5006"/>
    <w:rsid w:val="009D628E"/>
    <w:rsid w:val="009E001E"/>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1BEF"/>
    <w:rsid w:val="00A11E2F"/>
    <w:rsid w:val="00A2293D"/>
    <w:rsid w:val="00A25998"/>
    <w:rsid w:val="00A32624"/>
    <w:rsid w:val="00A332ED"/>
    <w:rsid w:val="00A344D5"/>
    <w:rsid w:val="00A35C04"/>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D42"/>
    <w:rsid w:val="00A63ECB"/>
    <w:rsid w:val="00A657EE"/>
    <w:rsid w:val="00A704B7"/>
    <w:rsid w:val="00A7165F"/>
    <w:rsid w:val="00A73280"/>
    <w:rsid w:val="00A743C4"/>
    <w:rsid w:val="00A75544"/>
    <w:rsid w:val="00A75F45"/>
    <w:rsid w:val="00A81B2F"/>
    <w:rsid w:val="00A81FB6"/>
    <w:rsid w:val="00A82D2F"/>
    <w:rsid w:val="00A83EDC"/>
    <w:rsid w:val="00A8589D"/>
    <w:rsid w:val="00A87AFB"/>
    <w:rsid w:val="00A87B5D"/>
    <w:rsid w:val="00A909DE"/>
    <w:rsid w:val="00A928BA"/>
    <w:rsid w:val="00A93878"/>
    <w:rsid w:val="00A93D59"/>
    <w:rsid w:val="00A9503B"/>
    <w:rsid w:val="00A9551B"/>
    <w:rsid w:val="00A95A62"/>
    <w:rsid w:val="00A95D1C"/>
    <w:rsid w:val="00A97328"/>
    <w:rsid w:val="00AA05AE"/>
    <w:rsid w:val="00AA19EB"/>
    <w:rsid w:val="00AA25D7"/>
    <w:rsid w:val="00AA3238"/>
    <w:rsid w:val="00AA3FCA"/>
    <w:rsid w:val="00AA4751"/>
    <w:rsid w:val="00AA507F"/>
    <w:rsid w:val="00AA76DC"/>
    <w:rsid w:val="00AB0180"/>
    <w:rsid w:val="00AB21D3"/>
    <w:rsid w:val="00AB3141"/>
    <w:rsid w:val="00AB3FCE"/>
    <w:rsid w:val="00AB4B3A"/>
    <w:rsid w:val="00AC079B"/>
    <w:rsid w:val="00AC51CD"/>
    <w:rsid w:val="00AC6199"/>
    <w:rsid w:val="00AC629B"/>
    <w:rsid w:val="00AC6552"/>
    <w:rsid w:val="00AC6A79"/>
    <w:rsid w:val="00AD36FE"/>
    <w:rsid w:val="00AD3DCD"/>
    <w:rsid w:val="00AD4CA7"/>
    <w:rsid w:val="00AE02DF"/>
    <w:rsid w:val="00AE0907"/>
    <w:rsid w:val="00AE2FBF"/>
    <w:rsid w:val="00AE343A"/>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F09"/>
    <w:rsid w:val="00B23298"/>
    <w:rsid w:val="00B23800"/>
    <w:rsid w:val="00B2500F"/>
    <w:rsid w:val="00B27476"/>
    <w:rsid w:val="00B31274"/>
    <w:rsid w:val="00B33531"/>
    <w:rsid w:val="00B349A0"/>
    <w:rsid w:val="00B36A08"/>
    <w:rsid w:val="00B414A0"/>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2FC7"/>
    <w:rsid w:val="00BA3547"/>
    <w:rsid w:val="00BA35F9"/>
    <w:rsid w:val="00BA48E5"/>
    <w:rsid w:val="00BA547B"/>
    <w:rsid w:val="00BA54E9"/>
    <w:rsid w:val="00BA6E5A"/>
    <w:rsid w:val="00BA7980"/>
    <w:rsid w:val="00BB2343"/>
    <w:rsid w:val="00BB28AD"/>
    <w:rsid w:val="00BB48A0"/>
    <w:rsid w:val="00BB552E"/>
    <w:rsid w:val="00BB5E2B"/>
    <w:rsid w:val="00BB6004"/>
    <w:rsid w:val="00BB616E"/>
    <w:rsid w:val="00BB7AE4"/>
    <w:rsid w:val="00BB7CC2"/>
    <w:rsid w:val="00BC0D97"/>
    <w:rsid w:val="00BC199A"/>
    <w:rsid w:val="00BC3C99"/>
    <w:rsid w:val="00BC491C"/>
    <w:rsid w:val="00BC4FA3"/>
    <w:rsid w:val="00BC5815"/>
    <w:rsid w:val="00BC65BA"/>
    <w:rsid w:val="00BD0693"/>
    <w:rsid w:val="00BD253E"/>
    <w:rsid w:val="00BD3729"/>
    <w:rsid w:val="00BD4A24"/>
    <w:rsid w:val="00BDEE6C"/>
    <w:rsid w:val="00BE56F8"/>
    <w:rsid w:val="00BF1501"/>
    <w:rsid w:val="00BF2EE2"/>
    <w:rsid w:val="00BF32E8"/>
    <w:rsid w:val="00BF7C90"/>
    <w:rsid w:val="00C0032F"/>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71F9"/>
    <w:rsid w:val="00C418E5"/>
    <w:rsid w:val="00C437FA"/>
    <w:rsid w:val="00C460ED"/>
    <w:rsid w:val="00C4680E"/>
    <w:rsid w:val="00C46FD3"/>
    <w:rsid w:val="00C50D3A"/>
    <w:rsid w:val="00C5219C"/>
    <w:rsid w:val="00C56184"/>
    <w:rsid w:val="00C65EB8"/>
    <w:rsid w:val="00C67FA3"/>
    <w:rsid w:val="00C70D03"/>
    <w:rsid w:val="00C72672"/>
    <w:rsid w:val="00C7550C"/>
    <w:rsid w:val="00C835B7"/>
    <w:rsid w:val="00C85105"/>
    <w:rsid w:val="00C8536B"/>
    <w:rsid w:val="00C86920"/>
    <w:rsid w:val="00C900BD"/>
    <w:rsid w:val="00C91C23"/>
    <w:rsid w:val="00C938BD"/>
    <w:rsid w:val="00CA008D"/>
    <w:rsid w:val="00CA0D3B"/>
    <w:rsid w:val="00CA0E2C"/>
    <w:rsid w:val="00CA0F37"/>
    <w:rsid w:val="00CA1D72"/>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F66"/>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6824"/>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7A40"/>
    <w:rsid w:val="00D40311"/>
    <w:rsid w:val="00D40C4B"/>
    <w:rsid w:val="00D428EE"/>
    <w:rsid w:val="00D42C3C"/>
    <w:rsid w:val="00D43425"/>
    <w:rsid w:val="00D43E27"/>
    <w:rsid w:val="00D52842"/>
    <w:rsid w:val="00D529A6"/>
    <w:rsid w:val="00D532BD"/>
    <w:rsid w:val="00D61B43"/>
    <w:rsid w:val="00D62DB9"/>
    <w:rsid w:val="00D63F2E"/>
    <w:rsid w:val="00D6665C"/>
    <w:rsid w:val="00D672D5"/>
    <w:rsid w:val="00D71095"/>
    <w:rsid w:val="00D71BDB"/>
    <w:rsid w:val="00D728D8"/>
    <w:rsid w:val="00D74FBC"/>
    <w:rsid w:val="00D77502"/>
    <w:rsid w:val="00D80E70"/>
    <w:rsid w:val="00D84009"/>
    <w:rsid w:val="00D85877"/>
    <w:rsid w:val="00D86220"/>
    <w:rsid w:val="00D863AB"/>
    <w:rsid w:val="00D87E79"/>
    <w:rsid w:val="00D87F01"/>
    <w:rsid w:val="00D912AE"/>
    <w:rsid w:val="00D91E2C"/>
    <w:rsid w:val="00D92339"/>
    <w:rsid w:val="00D934AC"/>
    <w:rsid w:val="00D94256"/>
    <w:rsid w:val="00DA27E0"/>
    <w:rsid w:val="00DA361D"/>
    <w:rsid w:val="00DA4551"/>
    <w:rsid w:val="00DA56E3"/>
    <w:rsid w:val="00DB0641"/>
    <w:rsid w:val="00DB06BD"/>
    <w:rsid w:val="00DB0D08"/>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D756B"/>
    <w:rsid w:val="00DE48C4"/>
    <w:rsid w:val="00DE632D"/>
    <w:rsid w:val="00DE6CB1"/>
    <w:rsid w:val="00DE6FC1"/>
    <w:rsid w:val="00DE7BEF"/>
    <w:rsid w:val="00DF17E7"/>
    <w:rsid w:val="00DF236D"/>
    <w:rsid w:val="00DF3C28"/>
    <w:rsid w:val="00DF6CE9"/>
    <w:rsid w:val="00E0010C"/>
    <w:rsid w:val="00E00B12"/>
    <w:rsid w:val="00E03386"/>
    <w:rsid w:val="00E10BDD"/>
    <w:rsid w:val="00E144DA"/>
    <w:rsid w:val="00E20DD8"/>
    <w:rsid w:val="00E215EF"/>
    <w:rsid w:val="00E22691"/>
    <w:rsid w:val="00E22D87"/>
    <w:rsid w:val="00E23EDC"/>
    <w:rsid w:val="00E23FFE"/>
    <w:rsid w:val="00E243A9"/>
    <w:rsid w:val="00E24442"/>
    <w:rsid w:val="00E24472"/>
    <w:rsid w:val="00E25EC0"/>
    <w:rsid w:val="00E26CEE"/>
    <w:rsid w:val="00E30748"/>
    <w:rsid w:val="00E30BC9"/>
    <w:rsid w:val="00E3104C"/>
    <w:rsid w:val="00E32DC0"/>
    <w:rsid w:val="00E34BC0"/>
    <w:rsid w:val="00E35529"/>
    <w:rsid w:val="00E35D9C"/>
    <w:rsid w:val="00E361ED"/>
    <w:rsid w:val="00E40425"/>
    <w:rsid w:val="00E407CB"/>
    <w:rsid w:val="00E47D86"/>
    <w:rsid w:val="00E500E9"/>
    <w:rsid w:val="00E5096D"/>
    <w:rsid w:val="00E512B9"/>
    <w:rsid w:val="00E51A06"/>
    <w:rsid w:val="00E56515"/>
    <w:rsid w:val="00E566B8"/>
    <w:rsid w:val="00E63A93"/>
    <w:rsid w:val="00E65AE2"/>
    <w:rsid w:val="00E665E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1E5E"/>
    <w:rsid w:val="00E936E7"/>
    <w:rsid w:val="00E940ED"/>
    <w:rsid w:val="00E973FC"/>
    <w:rsid w:val="00E9741F"/>
    <w:rsid w:val="00E97579"/>
    <w:rsid w:val="00E97EC4"/>
    <w:rsid w:val="00EA4FBD"/>
    <w:rsid w:val="00EA54D3"/>
    <w:rsid w:val="00EA591B"/>
    <w:rsid w:val="00EC05BA"/>
    <w:rsid w:val="00EC640F"/>
    <w:rsid w:val="00EC68D0"/>
    <w:rsid w:val="00EC68FD"/>
    <w:rsid w:val="00ED0BDC"/>
    <w:rsid w:val="00ED0C5C"/>
    <w:rsid w:val="00ED24A6"/>
    <w:rsid w:val="00ED542D"/>
    <w:rsid w:val="00ED7205"/>
    <w:rsid w:val="00ED83B6"/>
    <w:rsid w:val="00EE05FF"/>
    <w:rsid w:val="00EE0E67"/>
    <w:rsid w:val="00EE2F1F"/>
    <w:rsid w:val="00EE30B2"/>
    <w:rsid w:val="00EE3727"/>
    <w:rsid w:val="00EE5900"/>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3DF7"/>
    <w:rsid w:val="00F15EE1"/>
    <w:rsid w:val="00F16F31"/>
    <w:rsid w:val="00F1794A"/>
    <w:rsid w:val="00F22B09"/>
    <w:rsid w:val="00F22F9F"/>
    <w:rsid w:val="00F233A0"/>
    <w:rsid w:val="00F2349F"/>
    <w:rsid w:val="00F2450E"/>
    <w:rsid w:val="00F27839"/>
    <w:rsid w:val="00F27AC7"/>
    <w:rsid w:val="00F30A28"/>
    <w:rsid w:val="00F30A48"/>
    <w:rsid w:val="00F32CC8"/>
    <w:rsid w:val="00F36493"/>
    <w:rsid w:val="00F40957"/>
    <w:rsid w:val="00F415E3"/>
    <w:rsid w:val="00F436AF"/>
    <w:rsid w:val="00F442D6"/>
    <w:rsid w:val="00F4497F"/>
    <w:rsid w:val="00F44F1E"/>
    <w:rsid w:val="00F47F61"/>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EEB"/>
    <w:rsid w:val="00F85FB8"/>
    <w:rsid w:val="00F868F7"/>
    <w:rsid w:val="00F86934"/>
    <w:rsid w:val="00F926DC"/>
    <w:rsid w:val="00F9486D"/>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1D43"/>
    <w:rsid w:val="00FF2AC9"/>
    <w:rsid w:val="00FF3FCA"/>
    <w:rsid w:val="00FF560B"/>
    <w:rsid w:val="00FF56BF"/>
    <w:rsid w:val="00FF56F3"/>
    <w:rsid w:val="01289D17"/>
    <w:rsid w:val="014ACF4C"/>
    <w:rsid w:val="0170F8B8"/>
    <w:rsid w:val="01C16B37"/>
    <w:rsid w:val="0262708F"/>
    <w:rsid w:val="0268CC53"/>
    <w:rsid w:val="027F35D4"/>
    <w:rsid w:val="035619F0"/>
    <w:rsid w:val="03604B53"/>
    <w:rsid w:val="036F8107"/>
    <w:rsid w:val="03814289"/>
    <w:rsid w:val="03860C8F"/>
    <w:rsid w:val="03ED63A3"/>
    <w:rsid w:val="041ADE08"/>
    <w:rsid w:val="05CA0ACB"/>
    <w:rsid w:val="05EC112B"/>
    <w:rsid w:val="06368447"/>
    <w:rsid w:val="0644DE25"/>
    <w:rsid w:val="0690B707"/>
    <w:rsid w:val="084108CF"/>
    <w:rsid w:val="089D79B6"/>
    <w:rsid w:val="09BFAD9E"/>
    <w:rsid w:val="0A2A6103"/>
    <w:rsid w:val="0A63892D"/>
    <w:rsid w:val="0A816E9A"/>
    <w:rsid w:val="0AE21F66"/>
    <w:rsid w:val="0AF4FE5A"/>
    <w:rsid w:val="0B2409BA"/>
    <w:rsid w:val="0B2D946D"/>
    <w:rsid w:val="0BE4735D"/>
    <w:rsid w:val="0C2844DD"/>
    <w:rsid w:val="0C429A77"/>
    <w:rsid w:val="0C4CCEAF"/>
    <w:rsid w:val="0CC9753A"/>
    <w:rsid w:val="0CF3860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D04373"/>
    <w:rsid w:val="12E5E9D6"/>
    <w:rsid w:val="133A95B9"/>
    <w:rsid w:val="1517C4B8"/>
    <w:rsid w:val="155076C6"/>
    <w:rsid w:val="158DAD31"/>
    <w:rsid w:val="15A33AB0"/>
    <w:rsid w:val="15A360EA"/>
    <w:rsid w:val="15EBE8B2"/>
    <w:rsid w:val="161AC014"/>
    <w:rsid w:val="163E33DC"/>
    <w:rsid w:val="164B49D6"/>
    <w:rsid w:val="16BCE9BA"/>
    <w:rsid w:val="172FC083"/>
    <w:rsid w:val="176CDB85"/>
    <w:rsid w:val="17A114ED"/>
    <w:rsid w:val="17F760A1"/>
    <w:rsid w:val="181B1A2D"/>
    <w:rsid w:val="188EC2A6"/>
    <w:rsid w:val="18CCBC45"/>
    <w:rsid w:val="18F881A4"/>
    <w:rsid w:val="19AEB26A"/>
    <w:rsid w:val="19DC4294"/>
    <w:rsid w:val="19EBF5D4"/>
    <w:rsid w:val="1A99C7EA"/>
    <w:rsid w:val="1AE418F7"/>
    <w:rsid w:val="1AF1C1DD"/>
    <w:rsid w:val="1AFB5DFD"/>
    <w:rsid w:val="1B24178D"/>
    <w:rsid w:val="1C96BD1C"/>
    <w:rsid w:val="1CB373D2"/>
    <w:rsid w:val="1D08E31A"/>
    <w:rsid w:val="1D2A3FD6"/>
    <w:rsid w:val="1D397F39"/>
    <w:rsid w:val="1D7877A3"/>
    <w:rsid w:val="1DEC2438"/>
    <w:rsid w:val="1EFF4CA0"/>
    <w:rsid w:val="1F3E51B8"/>
    <w:rsid w:val="1FC4D55E"/>
    <w:rsid w:val="1FF8C871"/>
    <w:rsid w:val="1FFE68F8"/>
    <w:rsid w:val="200CD970"/>
    <w:rsid w:val="2033A775"/>
    <w:rsid w:val="2069C1DB"/>
    <w:rsid w:val="206C80FC"/>
    <w:rsid w:val="208A9D94"/>
    <w:rsid w:val="2094E067"/>
    <w:rsid w:val="20EE473F"/>
    <w:rsid w:val="20FF9A08"/>
    <w:rsid w:val="210B3A7D"/>
    <w:rsid w:val="2111C439"/>
    <w:rsid w:val="2182F5A0"/>
    <w:rsid w:val="21B0CEEE"/>
    <w:rsid w:val="21B887EF"/>
    <w:rsid w:val="21D7E900"/>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5FFF4AF"/>
    <w:rsid w:val="261E2970"/>
    <w:rsid w:val="269C3948"/>
    <w:rsid w:val="26AEDA58"/>
    <w:rsid w:val="26F2E28B"/>
    <w:rsid w:val="276A1678"/>
    <w:rsid w:val="27CC0819"/>
    <w:rsid w:val="27F7F23C"/>
    <w:rsid w:val="281241D2"/>
    <w:rsid w:val="287EC5BB"/>
    <w:rsid w:val="29B131CC"/>
    <w:rsid w:val="29EE65F2"/>
    <w:rsid w:val="2A67BFA8"/>
    <w:rsid w:val="2A72CCB9"/>
    <w:rsid w:val="2A955B32"/>
    <w:rsid w:val="2BE0BF4D"/>
    <w:rsid w:val="2BEAC3DF"/>
    <w:rsid w:val="2BEC5DEF"/>
    <w:rsid w:val="2C6C0084"/>
    <w:rsid w:val="2CC3E624"/>
    <w:rsid w:val="2D1579B0"/>
    <w:rsid w:val="2DAC4A7E"/>
    <w:rsid w:val="2E5EC178"/>
    <w:rsid w:val="2E6A0785"/>
    <w:rsid w:val="2EECD242"/>
    <w:rsid w:val="2EEE902C"/>
    <w:rsid w:val="2F65E688"/>
    <w:rsid w:val="2F990EE7"/>
    <w:rsid w:val="30132A4F"/>
    <w:rsid w:val="3071BD96"/>
    <w:rsid w:val="30AFA5E9"/>
    <w:rsid w:val="30CC65E9"/>
    <w:rsid w:val="30EAFC0E"/>
    <w:rsid w:val="30FAFED0"/>
    <w:rsid w:val="31084B91"/>
    <w:rsid w:val="318F5132"/>
    <w:rsid w:val="31A2BC58"/>
    <w:rsid w:val="31F056B5"/>
    <w:rsid w:val="3228077A"/>
    <w:rsid w:val="323AA5D6"/>
    <w:rsid w:val="32C9BD36"/>
    <w:rsid w:val="338EA515"/>
    <w:rsid w:val="339AB37E"/>
    <w:rsid w:val="343D7E19"/>
    <w:rsid w:val="344BF270"/>
    <w:rsid w:val="346838AA"/>
    <w:rsid w:val="349F5C85"/>
    <w:rsid w:val="35109035"/>
    <w:rsid w:val="351487F0"/>
    <w:rsid w:val="351D63B8"/>
    <w:rsid w:val="35B552FA"/>
    <w:rsid w:val="367214BA"/>
    <w:rsid w:val="36ABC006"/>
    <w:rsid w:val="370FF248"/>
    <w:rsid w:val="3719B406"/>
    <w:rsid w:val="377EADEA"/>
    <w:rsid w:val="37878F68"/>
    <w:rsid w:val="37CF4970"/>
    <w:rsid w:val="37F725C9"/>
    <w:rsid w:val="38002268"/>
    <w:rsid w:val="38388CB4"/>
    <w:rsid w:val="3899E2F5"/>
    <w:rsid w:val="38A991B9"/>
    <w:rsid w:val="38C4A2AF"/>
    <w:rsid w:val="39BE0974"/>
    <w:rsid w:val="3A48415D"/>
    <w:rsid w:val="3A5C3C7E"/>
    <w:rsid w:val="3AADF551"/>
    <w:rsid w:val="3ABB1DB3"/>
    <w:rsid w:val="3B249415"/>
    <w:rsid w:val="3B57E990"/>
    <w:rsid w:val="3B8C08DB"/>
    <w:rsid w:val="3C0BC5CF"/>
    <w:rsid w:val="3C83181E"/>
    <w:rsid w:val="3CCE65A5"/>
    <w:rsid w:val="3D7E6CD3"/>
    <w:rsid w:val="3DC5EFAC"/>
    <w:rsid w:val="3DDFC00C"/>
    <w:rsid w:val="3E47AF1E"/>
    <w:rsid w:val="3E4C374B"/>
    <w:rsid w:val="3ECD80D0"/>
    <w:rsid w:val="3EFAC00E"/>
    <w:rsid w:val="3F913210"/>
    <w:rsid w:val="3FC5E922"/>
    <w:rsid w:val="401794AE"/>
    <w:rsid w:val="4041F28F"/>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58F585D"/>
    <w:rsid w:val="45A0267E"/>
    <w:rsid w:val="45DC53C4"/>
    <w:rsid w:val="469BDB9A"/>
    <w:rsid w:val="46A2B6E8"/>
    <w:rsid w:val="46B05A18"/>
    <w:rsid w:val="46E74903"/>
    <w:rsid w:val="4700D334"/>
    <w:rsid w:val="470EAC27"/>
    <w:rsid w:val="4800E43F"/>
    <w:rsid w:val="48718447"/>
    <w:rsid w:val="4872F998"/>
    <w:rsid w:val="489431B8"/>
    <w:rsid w:val="48E88330"/>
    <w:rsid w:val="4910C749"/>
    <w:rsid w:val="49561ADD"/>
    <w:rsid w:val="49B204B3"/>
    <w:rsid w:val="4A17FFA7"/>
    <w:rsid w:val="4A3AECA9"/>
    <w:rsid w:val="4B05E44D"/>
    <w:rsid w:val="4B0AA9F5"/>
    <w:rsid w:val="4B102BA4"/>
    <w:rsid w:val="4B7FBA74"/>
    <w:rsid w:val="4C3B9058"/>
    <w:rsid w:val="4CCCE48D"/>
    <w:rsid w:val="4DFAC4DC"/>
    <w:rsid w:val="4E747896"/>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3C897A"/>
    <w:rsid w:val="567FF0A6"/>
    <w:rsid w:val="573BA32F"/>
    <w:rsid w:val="57CD61DF"/>
    <w:rsid w:val="58576072"/>
    <w:rsid w:val="58B93807"/>
    <w:rsid w:val="58DD2826"/>
    <w:rsid w:val="58F4318C"/>
    <w:rsid w:val="58FB1708"/>
    <w:rsid w:val="59633276"/>
    <w:rsid w:val="596A6292"/>
    <w:rsid w:val="59A4DCAE"/>
    <w:rsid w:val="5A5EB991"/>
    <w:rsid w:val="5A7E2593"/>
    <w:rsid w:val="5A853889"/>
    <w:rsid w:val="5AEE2517"/>
    <w:rsid w:val="5AFD3CD4"/>
    <w:rsid w:val="5B20249D"/>
    <w:rsid w:val="5B94CB94"/>
    <w:rsid w:val="5B9C6137"/>
    <w:rsid w:val="5BA374F8"/>
    <w:rsid w:val="5CE6AE43"/>
    <w:rsid w:val="5D2F7EEF"/>
    <w:rsid w:val="5D5E2842"/>
    <w:rsid w:val="5D9BE388"/>
    <w:rsid w:val="5DBF7606"/>
    <w:rsid w:val="5DD43027"/>
    <w:rsid w:val="5DEF4487"/>
    <w:rsid w:val="5E03898B"/>
    <w:rsid w:val="5E203880"/>
    <w:rsid w:val="5E563762"/>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46A5AC"/>
    <w:rsid w:val="617B4C38"/>
    <w:rsid w:val="619A3CEB"/>
    <w:rsid w:val="61C08C00"/>
    <w:rsid w:val="61D1C1A1"/>
    <w:rsid w:val="61D7EB09"/>
    <w:rsid w:val="61FAA5E7"/>
    <w:rsid w:val="6230A384"/>
    <w:rsid w:val="6284B6C5"/>
    <w:rsid w:val="63267315"/>
    <w:rsid w:val="6347DAD5"/>
    <w:rsid w:val="638B952D"/>
    <w:rsid w:val="64CCC40F"/>
    <w:rsid w:val="6510690B"/>
    <w:rsid w:val="6562729F"/>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2F3E72"/>
    <w:rsid w:val="6F4BAF98"/>
    <w:rsid w:val="6FC68AEF"/>
    <w:rsid w:val="6FE6B5A7"/>
    <w:rsid w:val="6FFFB8CC"/>
    <w:rsid w:val="70ABCF15"/>
    <w:rsid w:val="70FEC8B9"/>
    <w:rsid w:val="713E9903"/>
    <w:rsid w:val="714644A4"/>
    <w:rsid w:val="71BBD216"/>
    <w:rsid w:val="7228D9A0"/>
    <w:rsid w:val="722B34A9"/>
    <w:rsid w:val="724D7E98"/>
    <w:rsid w:val="72B945F5"/>
    <w:rsid w:val="73624F51"/>
    <w:rsid w:val="7374487B"/>
    <w:rsid w:val="7391AE9A"/>
    <w:rsid w:val="746121EA"/>
    <w:rsid w:val="74AAA0C6"/>
    <w:rsid w:val="74D00CEF"/>
    <w:rsid w:val="754D68B7"/>
    <w:rsid w:val="7586B621"/>
    <w:rsid w:val="75919AA8"/>
    <w:rsid w:val="75AAA907"/>
    <w:rsid w:val="75CAC950"/>
    <w:rsid w:val="7601DFED"/>
    <w:rsid w:val="760B7CA1"/>
    <w:rsid w:val="764D21FA"/>
    <w:rsid w:val="7658C835"/>
    <w:rsid w:val="76BCCE5E"/>
    <w:rsid w:val="7717C940"/>
    <w:rsid w:val="774117B6"/>
    <w:rsid w:val="77AC4B20"/>
    <w:rsid w:val="77B13A3D"/>
    <w:rsid w:val="785974FD"/>
    <w:rsid w:val="7915F2CA"/>
    <w:rsid w:val="7A37D7CB"/>
    <w:rsid w:val="7A49D187"/>
    <w:rsid w:val="7A65D4FA"/>
    <w:rsid w:val="7AB75B52"/>
    <w:rsid w:val="7B257B08"/>
    <w:rsid w:val="7C47E78F"/>
    <w:rsid w:val="7C7535A6"/>
    <w:rsid w:val="7C7ED5D0"/>
    <w:rsid w:val="7C86E26F"/>
    <w:rsid w:val="7CC91C34"/>
    <w:rsid w:val="7D3FF3E4"/>
    <w:rsid w:val="7D57F1E6"/>
    <w:rsid w:val="7D9F5CE8"/>
    <w:rsid w:val="7DE9E9D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02D91"/>
  <w15:chartTrackingRefBased/>
  <w15:docId w15:val="{E7FB36D1-04B4-4146-B834-5271EA25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hAnsiTheme="majorHAnsi" w:eastAsiaTheme="majorEastAsia"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hAnsiTheme="majorHAnsi" w:eastAsiaTheme="majorEastAsia"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hAnsiTheme="majorHAnsi" w:eastAsiaTheme="majorEastAsia"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hAnsiTheme="majorHAnsi" w:eastAsiaTheme="majorEastAsia"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hAnsiTheme="majorHAnsi" w:eastAsiaTheme="majorEastAsia"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C68D0"/>
    <w:rPr>
      <w:rFonts w:asciiTheme="majorHAnsi" w:hAnsiTheme="majorHAnsi" w:eastAsiaTheme="majorEastAsia"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Document title Char"/>
    <w:basedOn w:val="DefaultParagraphFont"/>
    <w:link w:val="Title"/>
    <w:uiPriority w:val="10"/>
    <w:rsid w:val="009962FA"/>
    <w:rPr>
      <w:rFonts w:asciiTheme="majorHAnsi" w:hAnsiTheme="majorHAnsi" w:eastAsiaTheme="majorEastAsia" w:cstheme="majorBidi"/>
      <w:spacing w:val="-10"/>
      <w:kern w:val="28"/>
      <w:sz w:val="56"/>
      <w:szCs w:val="56"/>
    </w:rPr>
  </w:style>
  <w:style w:type="paragraph" w:styleId="TableTextLeft" w:customStyle="1">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styleId="TableTextLeftBold" w:customStyle="1">
    <w:name w:val="Table Text Left Bold"/>
    <w:basedOn w:val="TableTextLeft"/>
    <w:qFormat/>
    <w:rsid w:val="009962FA"/>
    <w:rPr>
      <w:b/>
    </w:rPr>
  </w:style>
  <w:style w:type="table" w:styleId="TableAsPlaceholder" w:customStyle="1">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styleId="FooterChar" w:customStyle="1">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color="49ACFE" w:themeColor="accent1" w:themeTint="99" w:sz="4" w:space="0"/>
        <w:left w:val="single" w:color="49ACFE" w:themeColor="accent1" w:themeTint="99" w:sz="4" w:space="0"/>
        <w:bottom w:val="single" w:color="49ACFE" w:themeColor="accent1" w:themeTint="99" w:sz="4" w:space="0"/>
        <w:right w:val="single" w:color="49ACFE" w:themeColor="accent1" w:themeTint="99" w:sz="4" w:space="0"/>
        <w:insideH w:val="single" w:color="49ACFE" w:themeColor="accent1" w:themeTint="99" w:sz="4" w:space="0"/>
        <w:insideV w:val="single" w:color="49ACFE" w:themeColor="accent1" w:themeTint="99" w:sz="4" w:space="0"/>
      </w:tblBorders>
    </w:tblPr>
    <w:tblStylePr w:type="firstRow">
      <w:rPr>
        <w:b/>
        <w:bCs/>
        <w:color w:val="FFFFFF" w:themeColor="background1"/>
      </w:rPr>
      <w:tblPr/>
      <w:tcPr>
        <w:tcBorders>
          <w:top w:val="single" w:color="0172CE" w:themeColor="accent1" w:sz="4" w:space="0"/>
          <w:left w:val="single" w:color="0172CE" w:themeColor="accent1" w:sz="4" w:space="0"/>
          <w:bottom w:val="single" w:color="0172CE" w:themeColor="accent1" w:sz="4" w:space="0"/>
          <w:right w:val="single" w:color="0172CE" w:themeColor="accent1" w:sz="4" w:space="0"/>
          <w:insideH w:val="nil"/>
          <w:insideV w:val="nil"/>
        </w:tcBorders>
        <w:shd w:val="clear" w:color="auto" w:fill="0172CE" w:themeFill="accent1"/>
      </w:tcPr>
    </w:tblStylePr>
    <w:tblStylePr w:type="lastRow">
      <w:rPr>
        <w:b/>
        <w:bCs/>
      </w:rPr>
      <w:tblPr/>
      <w:tcPr>
        <w:tcBorders>
          <w:top w:val="double" w:color="0172CE" w:themeColor="accent1" w:sz="4" w:space="0"/>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styleId="Heading2Char" w:customStyle="1">
    <w:name w:val="Heading 2 Char"/>
    <w:basedOn w:val="DefaultParagraphFont"/>
    <w:link w:val="Heading2"/>
    <w:uiPriority w:val="9"/>
    <w:rsid w:val="00CA7462"/>
    <w:rPr>
      <w:rFonts w:asciiTheme="majorHAnsi" w:hAnsiTheme="majorHAnsi" w:eastAsiaTheme="majorEastAsia" w:cstheme="majorBidi"/>
      <w:color w:val="0172CE" w:themeColor="text2"/>
      <w:sz w:val="26"/>
      <w:szCs w:val="26"/>
    </w:rPr>
  </w:style>
  <w:style w:type="paragraph" w:styleId="Introductioncopy" w:customStyle="1">
    <w:name w:val="Introduction copy"/>
    <w:basedOn w:val="Heading2"/>
    <w:link w:val="IntroductioncopyChar"/>
    <w:qFormat/>
    <w:rsid w:val="007527CE"/>
    <w:pPr>
      <w:spacing w:after="600" w:line="440" w:lineRule="exact"/>
    </w:pPr>
    <w:rPr>
      <w:kern w:val="20"/>
      <w:sz w:val="32"/>
      <w:lang w:val="en-US"/>
    </w:rPr>
  </w:style>
  <w:style w:type="character" w:styleId="IntroductioncopyChar" w:customStyle="1">
    <w:name w:val="Introduction copy Char"/>
    <w:basedOn w:val="Heading2Char"/>
    <w:link w:val="Introductioncopy"/>
    <w:rsid w:val="007527CE"/>
    <w:rPr>
      <w:rFonts w:asciiTheme="majorHAnsi" w:hAnsiTheme="majorHAnsi" w:eastAsiaTheme="majorEastAsia" w:cstheme="majorBidi"/>
      <w:color w:val="0172CE" w:themeColor="text2"/>
      <w:kern w:val="20"/>
      <w:sz w:val="32"/>
      <w:szCs w:val="26"/>
      <w:lang w:val="en-US"/>
    </w:rPr>
  </w:style>
  <w:style w:type="paragraph" w:styleId="Bodycopy" w:customStyle="1">
    <w:name w:val="Body copy"/>
    <w:basedOn w:val="Normal"/>
    <w:link w:val="BodycopyChar"/>
    <w:qFormat/>
    <w:rsid w:val="001C3222"/>
    <w:pPr>
      <w:spacing w:line="260" w:lineRule="exact"/>
    </w:pPr>
  </w:style>
  <w:style w:type="character" w:styleId="BodycopyChar" w:customStyle="1">
    <w:name w:val="Body copy Char"/>
    <w:basedOn w:val="DefaultParagraphFont"/>
    <w:link w:val="Bodycopy"/>
    <w:rsid w:val="001C3222"/>
    <w:rPr>
      <w:sz w:val="20"/>
    </w:rPr>
  </w:style>
  <w:style w:type="paragraph" w:styleId="xDisclaimertext3" w:customStyle="1">
    <w:name w:val="xDisclaimer text 3"/>
    <w:basedOn w:val="xDisclaimerText"/>
    <w:rsid w:val="0064193D"/>
    <w:pPr>
      <w:spacing w:before="60" w:after="60"/>
    </w:pPr>
  </w:style>
  <w:style w:type="paragraph" w:styleId="xDisclaimerHeading" w:customStyle="1">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styleId="xDisclaimerText" w:customStyle="1">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styleId="LogoPlaceholder" w:customStyle="1">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styleId="SmallBodyText" w:customStyle="1">
    <w:name w:val="Small Body Text"/>
    <w:basedOn w:val="xDisclaimerText"/>
    <w:qFormat/>
    <w:rsid w:val="0064193D"/>
    <w:pPr>
      <w:spacing w:before="40" w:after="40" w:line="220" w:lineRule="atLeast"/>
    </w:pPr>
    <w:rPr>
      <w:sz w:val="18"/>
    </w:rPr>
  </w:style>
  <w:style w:type="paragraph" w:styleId="SmallHeading" w:customStyle="1">
    <w:name w:val="Small Heading"/>
    <w:basedOn w:val="xDisclaimerHeading"/>
    <w:next w:val="SmallBodyText"/>
    <w:qFormat/>
    <w:rsid w:val="0064193D"/>
    <w:pPr>
      <w:spacing w:after="40" w:line="220" w:lineRule="atLeast"/>
    </w:pPr>
    <w:rPr>
      <w:sz w:val="18"/>
    </w:rPr>
  </w:style>
  <w:style w:type="paragraph" w:styleId="xAccessibilityText" w:customStyle="1">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styleId="xAccessibilityHeading" w:customStyle="1">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styleId="Heading3Char" w:customStyle="1">
    <w:name w:val="Heading 3 Char"/>
    <w:basedOn w:val="DefaultParagraphFont"/>
    <w:link w:val="Heading3"/>
    <w:uiPriority w:val="9"/>
    <w:rsid w:val="007B23BA"/>
    <w:rPr>
      <w:rFonts w:asciiTheme="majorHAnsi" w:hAnsiTheme="majorHAnsi" w:eastAsiaTheme="majorEastAsia" w:cstheme="majorBidi"/>
      <w:color w:val="003867" w:themeColor="text2" w:themeShade="80"/>
      <w:sz w:val="24"/>
      <w:szCs w:val="24"/>
    </w:rPr>
  </w:style>
  <w:style w:type="character" w:styleId="Heading4Char" w:customStyle="1">
    <w:name w:val="Heading 4 Char"/>
    <w:basedOn w:val="DefaultParagraphFont"/>
    <w:link w:val="Heading4"/>
    <w:uiPriority w:val="9"/>
    <w:rsid w:val="00CA7462"/>
    <w:rPr>
      <w:rFonts w:asciiTheme="majorHAnsi" w:hAnsiTheme="majorHAnsi" w:eastAsiaTheme="majorEastAsia" w:cstheme="majorBidi"/>
      <w:i/>
      <w:iCs/>
      <w:color w:val="00559A" w:themeColor="accent1" w:themeShade="BF"/>
      <w:sz w:val="20"/>
    </w:rPr>
  </w:style>
  <w:style w:type="character" w:styleId="Heading5Char" w:customStyle="1">
    <w:name w:val="Heading 5 Char"/>
    <w:basedOn w:val="DefaultParagraphFont"/>
    <w:link w:val="Heading5"/>
    <w:uiPriority w:val="9"/>
    <w:semiHidden/>
    <w:rsid w:val="00CA7462"/>
    <w:rPr>
      <w:rFonts w:asciiTheme="majorHAnsi" w:hAnsiTheme="majorHAnsi" w:eastAsiaTheme="majorEastAsia"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styleId="BodyTextChar" w:customStyle="1">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1"/>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1"/>
      </w:numPr>
      <w:spacing w:before="120" w:after="120" w:line="240" w:lineRule="atLeast"/>
    </w:pPr>
    <w:rPr>
      <w:rFonts w:eastAsia="Times New Roman" w:cs="Arial"/>
      <w:color w:val="005587" w:themeColor="text1"/>
      <w:kern w:val="0"/>
      <w:szCs w:val="20"/>
      <w:lang w:eastAsia="en-AU"/>
      <w14:ligatures w14:val="none"/>
    </w:rPr>
  </w:style>
  <w:style w:type="paragraph" w:styleId="BodyText12ptBefore" w:customStyle="1">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styleId="HighlightBoxText" w:customStyle="1">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styleId="HighlightTable" w:customStyle="1">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styleId="HeaderChar" w:customStyle="1">
    <w:name w:val="Header Char"/>
    <w:basedOn w:val="DefaultParagraphFont"/>
    <w:link w:val="Header"/>
    <w:uiPriority w:val="99"/>
    <w:rsid w:val="00697754"/>
    <w:rPr>
      <w:sz w:val="20"/>
    </w:rPr>
  </w:style>
  <w:style w:type="paragraph" w:styleId="CoverTitle" w:customStyle="1">
    <w:name w:val="Cover Title"/>
    <w:basedOn w:val="Normal"/>
    <w:link w:val="CoverTitleChar"/>
    <w:qFormat/>
    <w:rsid w:val="00E82654"/>
    <w:pPr>
      <w:jc w:val="right"/>
    </w:pPr>
    <w:rPr>
      <w:color w:val="FFFFFF" w:themeColor="background1"/>
      <w:sz w:val="80"/>
      <w:szCs w:val="80"/>
    </w:rPr>
  </w:style>
  <w:style w:type="character" w:styleId="CoverTitleChar" w:customStyle="1">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E82654"/>
    <w:rPr>
      <w:rFonts w:eastAsiaTheme="minorEastAsia"/>
      <w:kern w:val="0"/>
      <w:lang w:val="en-US"/>
      <w14:ligatures w14:val="none"/>
    </w:rPr>
  </w:style>
  <w:style w:type="paragraph" w:styleId="BasicParagraph" w:customStyle="1">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styleId="Heading1TextOption2Headings" w:customStyle="1">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styleId="Bulletlist" w:customStyle="1">
    <w:name w:val="Bullet list"/>
    <w:basedOn w:val="Normal"/>
    <w:link w:val="BulletlistChar"/>
    <w:qFormat/>
    <w:rsid w:val="00FB49C3"/>
    <w:pPr>
      <w:keepLines/>
      <w:numPr>
        <w:numId w:val="2"/>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hAnsi="Arial" w:eastAsiaTheme="minorEastAsia"/>
      <w:color w:val="0CA4FF" w:themeColor="text1" w:themeTint="A5"/>
      <w:spacing w:val="15"/>
      <w:sz w:val="22"/>
    </w:rPr>
  </w:style>
  <w:style w:type="character" w:styleId="SubtitleChar" w:customStyle="1">
    <w:name w:val="Subtitle Char"/>
    <w:basedOn w:val="DefaultParagraphFont"/>
    <w:link w:val="Subtitle"/>
    <w:uiPriority w:val="11"/>
    <w:rsid w:val="00A60F46"/>
    <w:rPr>
      <w:rFonts w:ascii="Arial" w:hAnsi="Arial" w:eastAsiaTheme="minorEastAsia"/>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styleId="BulletlistChar" w:customStyle="1">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styleId="CommentTextChar" w:customStyle="1">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styleId="CommentSubjectChar" w:customStyle="1">
    <w:name w:val="Comment Subject Char"/>
    <w:basedOn w:val="CommentTextChar"/>
    <w:link w:val="CommentSubject"/>
    <w:uiPriority w:val="99"/>
    <w:semiHidden/>
    <w:rsid w:val="00CC2B58"/>
    <w:rPr>
      <w:b/>
      <w:bCs/>
      <w:sz w:val="20"/>
      <w:szCs w:val="20"/>
    </w:rPr>
  </w:style>
  <w:style w:type="character" w:styleId="Heading6Char" w:customStyle="1">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styleId="Heading7Char" w:customStyle="1">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styleId="Heading8Char" w:customStyle="1">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styleId="Heading9Char" w:customStyle="1">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styleId="msonormal0" w:customStyle="1">
    <w:name w:val="msonormal"/>
    <w:basedOn w:val="Normal"/>
    <w:rsid w:val="00DD673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styleId="QuoteChar" w:customStyle="1">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color="00559A" w:themeColor="accent1" w:themeShade="BF" w:sz="4" w:space="10"/>
        <w:bottom w:val="single" w:color="00559A" w:themeColor="accent1" w:themeShade="BF" w:sz="4" w:space="10"/>
      </w:pBdr>
      <w:spacing w:before="360" w:after="360" w:line="276" w:lineRule="auto"/>
      <w:ind w:left="864" w:right="864"/>
      <w:jc w:val="center"/>
    </w:pPr>
    <w:rPr>
      <w:i/>
      <w:iCs/>
      <w:color w:val="00559A" w:themeColor="accent1" w:themeShade="BF"/>
      <w:sz w:val="24"/>
      <w:szCs w:val="24"/>
    </w:rPr>
  </w:style>
  <w:style w:type="character" w:styleId="IntenseQuoteChar" w:customStyle="1">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styleId="BodyCopyBody" w:customStyle="1">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BodyBulletBlueTextBlackBody" w:customStyle="1">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styleId="TableBodycopyBody" w:customStyle="1">
    <w:name w:val="Table Body copy (Body)"/>
    <w:basedOn w:val="BodyCopyBody"/>
    <w:uiPriority w:val="99"/>
    <w:rsid w:val="009637FA"/>
    <w:pPr>
      <w:spacing w:after="57"/>
    </w:pPr>
    <w:rPr>
      <w:color w:val="004B7C"/>
    </w:rPr>
  </w:style>
  <w:style w:type="paragraph" w:styleId="BodyCopyRegular95pt135ptBody" w:customStyle="1">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styleId="contentcontrolboundarysink" w:customStyle="1">
    <w:name w:val="contentcontrolboundarysink"/>
    <w:basedOn w:val="DefaultParagraphFont"/>
    <w:rsid w:val="00D71095"/>
  </w:style>
  <w:style w:type="character" w:styleId="normaltextrun" w:customStyle="1">
    <w:name w:val="normaltextrun"/>
    <w:basedOn w:val="DefaultParagraphFont"/>
    <w:rsid w:val="00D71095"/>
  </w:style>
  <w:style w:type="character" w:styleId="eop" w:customStyle="1">
    <w:name w:val="eop"/>
    <w:basedOn w:val="DefaultParagraphFont"/>
    <w:rsid w:val="00D71095"/>
  </w:style>
  <w:style w:type="paragraph" w:styleId="Pa4" w:customStyle="1">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styleId="findhit" w:customStyle="1">
    <w:name w:val="findhit"/>
    <w:basedOn w:val="DefaultParagraphFont"/>
    <w:rsid w:val="00006B81"/>
  </w:style>
  <w:style w:type="paragraph" w:styleId="paragraph" w:customStyle="1">
    <w:name w:val="paragraph"/>
    <w:basedOn w:val="Normal"/>
    <w:rsid w:val="00006B8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Default" w:customStyle="1">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styleId="FootnoteTextChar" w:customStyle="1">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styleId="Pa1" w:customStyle="1">
    <w:name w:val="Pa1"/>
    <w:basedOn w:val="Default"/>
    <w:next w:val="Default"/>
    <w:uiPriority w:val="99"/>
    <w:rsid w:val="005E5E95"/>
    <w:pPr>
      <w:spacing w:line="211" w:lineRule="atLeast"/>
    </w:pPr>
    <w:rPr>
      <w:rFonts w:cstheme="minorBidi"/>
      <w:color w:val="auto"/>
    </w:rPr>
  </w:style>
  <w:style w:type="character" w:styleId="textrun" w:customStyle="1">
    <w:name w:val="textrun"/>
    <w:basedOn w:val="DefaultParagraphFont"/>
    <w:rsid w:val="00057CED"/>
  </w:style>
  <w:style w:type="character" w:styleId="linebreakblob" w:customStyle="1">
    <w:name w:val="linebreakblob"/>
    <w:basedOn w:val="DefaultParagraphFont"/>
    <w:rsid w:val="00057CED"/>
  </w:style>
  <w:style w:type="character" w:styleId="scxw68198068" w:customStyle="1">
    <w:name w:val="scxw68198068"/>
    <w:basedOn w:val="DefaultParagraphFont"/>
    <w:rsid w:val="00057CED"/>
  </w:style>
  <w:style w:type="character" w:styleId="tabrun" w:customStyle="1">
    <w:name w:val="tabrun"/>
    <w:basedOn w:val="DefaultParagraphFont"/>
    <w:rsid w:val="00057CED"/>
  </w:style>
  <w:style w:type="character" w:styleId="tabchar" w:customStyle="1">
    <w:name w:val="tabchar"/>
    <w:basedOn w:val="DefaultParagraphFont"/>
    <w:rsid w:val="000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310">
      <w:bodyDiv w:val="1"/>
      <w:marLeft w:val="0"/>
      <w:marRight w:val="0"/>
      <w:marTop w:val="0"/>
      <w:marBottom w:val="0"/>
      <w:divBdr>
        <w:top w:val="none" w:sz="0" w:space="0" w:color="auto"/>
        <w:left w:val="none" w:sz="0" w:space="0" w:color="auto"/>
        <w:bottom w:val="none" w:sz="0" w:space="0" w:color="auto"/>
        <w:right w:val="none" w:sz="0" w:space="0" w:color="auto"/>
      </w:divBdr>
    </w:div>
    <w:div w:id="83649129">
      <w:bodyDiv w:val="1"/>
      <w:marLeft w:val="0"/>
      <w:marRight w:val="0"/>
      <w:marTop w:val="0"/>
      <w:marBottom w:val="0"/>
      <w:divBdr>
        <w:top w:val="none" w:sz="0" w:space="0" w:color="auto"/>
        <w:left w:val="none" w:sz="0" w:space="0" w:color="auto"/>
        <w:bottom w:val="none" w:sz="0" w:space="0" w:color="auto"/>
        <w:right w:val="none" w:sz="0" w:space="0" w:color="auto"/>
      </w:divBdr>
    </w:div>
    <w:div w:id="85805636">
      <w:bodyDiv w:val="1"/>
      <w:marLeft w:val="0"/>
      <w:marRight w:val="0"/>
      <w:marTop w:val="0"/>
      <w:marBottom w:val="0"/>
      <w:divBdr>
        <w:top w:val="none" w:sz="0" w:space="0" w:color="auto"/>
        <w:left w:val="none" w:sz="0" w:space="0" w:color="auto"/>
        <w:bottom w:val="none" w:sz="0" w:space="0" w:color="auto"/>
        <w:right w:val="none" w:sz="0" w:space="0" w:color="auto"/>
      </w:divBdr>
    </w:div>
    <w:div w:id="138378062">
      <w:bodyDiv w:val="1"/>
      <w:marLeft w:val="0"/>
      <w:marRight w:val="0"/>
      <w:marTop w:val="0"/>
      <w:marBottom w:val="0"/>
      <w:divBdr>
        <w:top w:val="none" w:sz="0" w:space="0" w:color="auto"/>
        <w:left w:val="none" w:sz="0" w:space="0" w:color="auto"/>
        <w:bottom w:val="none" w:sz="0" w:space="0" w:color="auto"/>
        <w:right w:val="none" w:sz="0" w:space="0" w:color="auto"/>
      </w:divBdr>
    </w:div>
    <w:div w:id="223830838">
      <w:bodyDiv w:val="1"/>
      <w:marLeft w:val="0"/>
      <w:marRight w:val="0"/>
      <w:marTop w:val="0"/>
      <w:marBottom w:val="0"/>
      <w:divBdr>
        <w:top w:val="none" w:sz="0" w:space="0" w:color="auto"/>
        <w:left w:val="none" w:sz="0" w:space="0" w:color="auto"/>
        <w:bottom w:val="none" w:sz="0" w:space="0" w:color="auto"/>
        <w:right w:val="none" w:sz="0" w:space="0" w:color="auto"/>
      </w:divBdr>
    </w:div>
    <w:div w:id="253710495">
      <w:bodyDiv w:val="1"/>
      <w:marLeft w:val="0"/>
      <w:marRight w:val="0"/>
      <w:marTop w:val="0"/>
      <w:marBottom w:val="0"/>
      <w:divBdr>
        <w:top w:val="none" w:sz="0" w:space="0" w:color="auto"/>
        <w:left w:val="none" w:sz="0" w:space="0" w:color="auto"/>
        <w:bottom w:val="none" w:sz="0" w:space="0" w:color="auto"/>
        <w:right w:val="none" w:sz="0" w:space="0" w:color="auto"/>
      </w:divBdr>
      <w:divsChild>
        <w:div w:id="385567415">
          <w:marLeft w:val="0"/>
          <w:marRight w:val="0"/>
          <w:marTop w:val="0"/>
          <w:marBottom w:val="0"/>
          <w:divBdr>
            <w:top w:val="none" w:sz="0" w:space="0" w:color="auto"/>
            <w:left w:val="none" w:sz="0" w:space="0" w:color="auto"/>
            <w:bottom w:val="none" w:sz="0" w:space="0" w:color="auto"/>
            <w:right w:val="none" w:sz="0" w:space="0" w:color="auto"/>
          </w:divBdr>
          <w:divsChild>
            <w:div w:id="1391273977">
              <w:marLeft w:val="0"/>
              <w:marRight w:val="0"/>
              <w:marTop w:val="0"/>
              <w:marBottom w:val="0"/>
              <w:divBdr>
                <w:top w:val="none" w:sz="0" w:space="0" w:color="auto"/>
                <w:left w:val="none" w:sz="0" w:space="0" w:color="auto"/>
                <w:bottom w:val="none" w:sz="0" w:space="0" w:color="auto"/>
                <w:right w:val="none" w:sz="0" w:space="0" w:color="auto"/>
              </w:divBdr>
            </w:div>
          </w:divsChild>
        </w:div>
        <w:div w:id="672144258">
          <w:marLeft w:val="0"/>
          <w:marRight w:val="0"/>
          <w:marTop w:val="0"/>
          <w:marBottom w:val="0"/>
          <w:divBdr>
            <w:top w:val="none" w:sz="0" w:space="0" w:color="auto"/>
            <w:left w:val="none" w:sz="0" w:space="0" w:color="auto"/>
            <w:bottom w:val="none" w:sz="0" w:space="0" w:color="auto"/>
            <w:right w:val="none" w:sz="0" w:space="0" w:color="auto"/>
          </w:divBdr>
          <w:divsChild>
            <w:div w:id="20096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4483">
      <w:bodyDiv w:val="1"/>
      <w:marLeft w:val="0"/>
      <w:marRight w:val="0"/>
      <w:marTop w:val="0"/>
      <w:marBottom w:val="0"/>
      <w:divBdr>
        <w:top w:val="none" w:sz="0" w:space="0" w:color="auto"/>
        <w:left w:val="none" w:sz="0" w:space="0" w:color="auto"/>
        <w:bottom w:val="none" w:sz="0" w:space="0" w:color="auto"/>
        <w:right w:val="none" w:sz="0" w:space="0" w:color="auto"/>
      </w:divBdr>
    </w:div>
    <w:div w:id="598872323">
      <w:bodyDiv w:val="1"/>
      <w:marLeft w:val="0"/>
      <w:marRight w:val="0"/>
      <w:marTop w:val="0"/>
      <w:marBottom w:val="0"/>
      <w:divBdr>
        <w:top w:val="none" w:sz="0" w:space="0" w:color="auto"/>
        <w:left w:val="none" w:sz="0" w:space="0" w:color="auto"/>
        <w:bottom w:val="none" w:sz="0" w:space="0" w:color="auto"/>
        <w:right w:val="none" w:sz="0" w:space="0" w:color="auto"/>
      </w:divBdr>
    </w:div>
    <w:div w:id="699860716">
      <w:bodyDiv w:val="1"/>
      <w:marLeft w:val="0"/>
      <w:marRight w:val="0"/>
      <w:marTop w:val="0"/>
      <w:marBottom w:val="0"/>
      <w:divBdr>
        <w:top w:val="none" w:sz="0" w:space="0" w:color="auto"/>
        <w:left w:val="none" w:sz="0" w:space="0" w:color="auto"/>
        <w:bottom w:val="none" w:sz="0" w:space="0" w:color="auto"/>
        <w:right w:val="none" w:sz="0" w:space="0" w:color="auto"/>
      </w:divBdr>
    </w:div>
    <w:div w:id="916743461">
      <w:bodyDiv w:val="1"/>
      <w:marLeft w:val="0"/>
      <w:marRight w:val="0"/>
      <w:marTop w:val="0"/>
      <w:marBottom w:val="0"/>
      <w:divBdr>
        <w:top w:val="none" w:sz="0" w:space="0" w:color="auto"/>
        <w:left w:val="none" w:sz="0" w:space="0" w:color="auto"/>
        <w:bottom w:val="none" w:sz="0" w:space="0" w:color="auto"/>
        <w:right w:val="none" w:sz="0" w:space="0" w:color="auto"/>
      </w:divBdr>
    </w:div>
    <w:div w:id="939030113">
      <w:bodyDiv w:val="1"/>
      <w:marLeft w:val="0"/>
      <w:marRight w:val="0"/>
      <w:marTop w:val="0"/>
      <w:marBottom w:val="0"/>
      <w:divBdr>
        <w:top w:val="none" w:sz="0" w:space="0" w:color="auto"/>
        <w:left w:val="none" w:sz="0" w:space="0" w:color="auto"/>
        <w:bottom w:val="none" w:sz="0" w:space="0" w:color="auto"/>
        <w:right w:val="none" w:sz="0" w:space="0" w:color="auto"/>
      </w:divBdr>
    </w:div>
    <w:div w:id="1225292620">
      <w:bodyDiv w:val="1"/>
      <w:marLeft w:val="0"/>
      <w:marRight w:val="0"/>
      <w:marTop w:val="0"/>
      <w:marBottom w:val="0"/>
      <w:divBdr>
        <w:top w:val="none" w:sz="0" w:space="0" w:color="auto"/>
        <w:left w:val="none" w:sz="0" w:space="0" w:color="auto"/>
        <w:bottom w:val="none" w:sz="0" w:space="0" w:color="auto"/>
        <w:right w:val="none" w:sz="0" w:space="0" w:color="auto"/>
      </w:divBdr>
    </w:div>
    <w:div w:id="1533108252">
      <w:bodyDiv w:val="1"/>
      <w:marLeft w:val="0"/>
      <w:marRight w:val="0"/>
      <w:marTop w:val="0"/>
      <w:marBottom w:val="0"/>
      <w:divBdr>
        <w:top w:val="none" w:sz="0" w:space="0" w:color="auto"/>
        <w:left w:val="none" w:sz="0" w:space="0" w:color="auto"/>
        <w:bottom w:val="none" w:sz="0" w:space="0" w:color="auto"/>
        <w:right w:val="none" w:sz="0" w:space="0" w:color="auto"/>
      </w:divBdr>
    </w:div>
    <w:div w:id="1599211966">
      <w:bodyDiv w:val="1"/>
      <w:marLeft w:val="0"/>
      <w:marRight w:val="0"/>
      <w:marTop w:val="0"/>
      <w:marBottom w:val="0"/>
      <w:divBdr>
        <w:top w:val="none" w:sz="0" w:space="0" w:color="auto"/>
        <w:left w:val="none" w:sz="0" w:space="0" w:color="auto"/>
        <w:bottom w:val="none" w:sz="0" w:space="0" w:color="auto"/>
        <w:right w:val="none" w:sz="0" w:space="0" w:color="auto"/>
      </w:divBdr>
    </w:div>
    <w:div w:id="1625960836">
      <w:bodyDiv w:val="1"/>
      <w:marLeft w:val="0"/>
      <w:marRight w:val="0"/>
      <w:marTop w:val="0"/>
      <w:marBottom w:val="0"/>
      <w:divBdr>
        <w:top w:val="none" w:sz="0" w:space="0" w:color="auto"/>
        <w:left w:val="none" w:sz="0" w:space="0" w:color="auto"/>
        <w:bottom w:val="none" w:sz="0" w:space="0" w:color="auto"/>
        <w:right w:val="none" w:sz="0" w:space="0" w:color="auto"/>
      </w:divBdr>
      <w:divsChild>
        <w:div w:id="1063798143">
          <w:marLeft w:val="0"/>
          <w:marRight w:val="0"/>
          <w:marTop w:val="0"/>
          <w:marBottom w:val="0"/>
          <w:divBdr>
            <w:top w:val="none" w:sz="0" w:space="0" w:color="auto"/>
            <w:left w:val="none" w:sz="0" w:space="0" w:color="auto"/>
            <w:bottom w:val="none" w:sz="0" w:space="0" w:color="auto"/>
            <w:right w:val="none" w:sz="0" w:space="0" w:color="auto"/>
          </w:divBdr>
          <w:divsChild>
            <w:div w:id="827400710">
              <w:marLeft w:val="0"/>
              <w:marRight w:val="0"/>
              <w:marTop w:val="0"/>
              <w:marBottom w:val="0"/>
              <w:divBdr>
                <w:top w:val="none" w:sz="0" w:space="0" w:color="auto"/>
                <w:left w:val="none" w:sz="0" w:space="0" w:color="auto"/>
                <w:bottom w:val="none" w:sz="0" w:space="0" w:color="auto"/>
                <w:right w:val="none" w:sz="0" w:space="0" w:color="auto"/>
              </w:divBdr>
            </w:div>
          </w:divsChild>
        </w:div>
        <w:div w:id="1417244371">
          <w:marLeft w:val="0"/>
          <w:marRight w:val="0"/>
          <w:marTop w:val="0"/>
          <w:marBottom w:val="0"/>
          <w:divBdr>
            <w:top w:val="none" w:sz="0" w:space="0" w:color="auto"/>
            <w:left w:val="none" w:sz="0" w:space="0" w:color="auto"/>
            <w:bottom w:val="none" w:sz="0" w:space="0" w:color="auto"/>
            <w:right w:val="none" w:sz="0" w:space="0" w:color="auto"/>
          </w:divBdr>
          <w:divsChild>
            <w:div w:id="645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664549">
      <w:bodyDiv w:val="1"/>
      <w:marLeft w:val="0"/>
      <w:marRight w:val="0"/>
      <w:marTop w:val="0"/>
      <w:marBottom w:val="0"/>
      <w:divBdr>
        <w:top w:val="none" w:sz="0" w:space="0" w:color="auto"/>
        <w:left w:val="none" w:sz="0" w:space="0" w:color="auto"/>
        <w:bottom w:val="none" w:sz="0" w:space="0" w:color="auto"/>
        <w:right w:val="none" w:sz="0" w:space="0" w:color="auto"/>
      </w:divBdr>
    </w:div>
    <w:div w:id="1901478680">
      <w:bodyDiv w:val="1"/>
      <w:marLeft w:val="0"/>
      <w:marRight w:val="0"/>
      <w:marTop w:val="0"/>
      <w:marBottom w:val="0"/>
      <w:divBdr>
        <w:top w:val="none" w:sz="0" w:space="0" w:color="auto"/>
        <w:left w:val="none" w:sz="0" w:space="0" w:color="auto"/>
        <w:bottom w:val="none" w:sz="0" w:space="0" w:color="auto"/>
        <w:right w:val="none" w:sz="0" w:space="0" w:color="auto"/>
      </w:divBdr>
    </w:div>
    <w:div w:id="1915779742">
      <w:bodyDiv w:val="1"/>
      <w:marLeft w:val="0"/>
      <w:marRight w:val="0"/>
      <w:marTop w:val="0"/>
      <w:marBottom w:val="0"/>
      <w:divBdr>
        <w:top w:val="none" w:sz="0" w:space="0" w:color="auto"/>
        <w:left w:val="none" w:sz="0" w:space="0" w:color="auto"/>
        <w:bottom w:val="none" w:sz="0" w:space="0" w:color="auto"/>
        <w:right w:val="none" w:sz="0" w:space="0" w:color="auto"/>
      </w:divBdr>
    </w:div>
    <w:div w:id="206687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lcf76f155ced4ddcb4097134ff3c332f xmlns="fbe0da97-d485-4eb1-92cd-c6cd27a1542f">
      <Terms xmlns="http://schemas.microsoft.com/office/infopath/2007/PartnerControls"/>
    </lcf76f155ced4ddcb4097134ff3c332f>
    <PropertyNumber xmlns="fbe0da97-d485-4eb1-92cd-c6cd27a1542f" xsi:nil="true"/>
    <Commentsonversions xmlns="fbe0da97-d485-4eb1-92cd-c6cd27a1542f" xsi:nil="true"/>
  </documentManagement>
</p:properties>
</file>

<file path=customXml/itemProps1.xml><?xml version="1.0" encoding="utf-8"?>
<ds:datastoreItem xmlns:ds="http://schemas.openxmlformats.org/officeDocument/2006/customXml" ds:itemID="{454FCBC4-DA54-4A19-B450-C1758692EBE9}">
  <ds:schemaRefs>
    <ds:schemaRef ds:uri="http://schemas.openxmlformats.org/officeDocument/2006/bibliography"/>
  </ds:schemaRefs>
</ds:datastoreItem>
</file>

<file path=customXml/itemProps2.xml><?xml version="1.0" encoding="utf-8"?>
<ds:datastoreItem xmlns:ds="http://schemas.openxmlformats.org/officeDocument/2006/customXml" ds:itemID="{EE1F8509-BD83-4872-8D3D-9BCCAB7D1CA1}"/>
</file>

<file path=customXml/itemProps3.xml><?xml version="1.0" encoding="utf-8"?>
<ds:datastoreItem xmlns:ds="http://schemas.openxmlformats.org/officeDocument/2006/customXml" ds:itemID="{A327F7C5-7D5A-40D6-BE5C-3C841C1B8C6C}">
  <ds:schemaRefs>
    <ds:schemaRef ds:uri="http://schemas.microsoft.com/sharepoint/v3/contenttype/forms"/>
  </ds:schemaRefs>
</ds:datastoreItem>
</file>

<file path=customXml/itemProps4.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cd7ece20-477d-409f-9503-25cd697290cc"/>
    <ds:schemaRef ds:uri="634c93e7-6cc6-4725-9a34-bf1b8bfdf7f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Bishop</dc:creator>
  <keywords/>
  <dc:description/>
  <lastModifiedBy>Liv Beauchamp</lastModifiedBy>
  <revision>9</revision>
  <dcterms:created xsi:type="dcterms:W3CDTF">2026-09-30T07:39:00.0000000Z</dcterms:created>
  <dcterms:modified xsi:type="dcterms:W3CDTF">2026-10-04T23:56:45.9874763Z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ies>
</file>